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2B18BB7F" w:rsidR="00C52D7F" w:rsidRPr="00573433" w:rsidRDefault="45C394EA" w:rsidP="006401EC">
      <w:pPr>
        <w:pStyle w:val="Para02"/>
        <w:spacing w:line="240" w:lineRule="auto"/>
        <w:rPr>
          <w:rFonts w:ascii="Arial" w:hAnsi="Arial" w:cs="Arial"/>
          <w:i w:val="0"/>
          <w:iCs w:val="0"/>
          <w:color w:val="auto"/>
          <w:sz w:val="21"/>
          <w:szCs w:val="21"/>
        </w:rPr>
      </w:pPr>
      <w:r>
        <w:rPr>
          <w:rFonts w:ascii="Arial" w:hAnsi="Arial"/>
          <w:i w:val="0"/>
          <w:color w:val="auto"/>
          <w:sz w:val="21"/>
        </w:rPr>
        <w:t xml:space="preserve">Client’s internal number: </w:t>
      </w:r>
      <w:r w:rsidR="00737CC3">
        <w:rPr>
          <w:rFonts w:ascii="Arial" w:hAnsi="Arial"/>
          <w:i w:val="0"/>
          <w:color w:val="auto"/>
          <w:sz w:val="21"/>
        </w:rPr>
        <w:t>JN 006/2024</w:t>
      </w:r>
    </w:p>
    <w:p w14:paraId="6348C690" w14:textId="73034456" w:rsidR="00C52D7F" w:rsidRPr="00573433" w:rsidRDefault="45C394EA" w:rsidP="006401EC">
      <w:pPr>
        <w:pStyle w:val="Para02"/>
        <w:spacing w:line="240" w:lineRule="auto"/>
        <w:rPr>
          <w:rFonts w:ascii="Arial" w:hAnsi="Arial" w:cs="Arial"/>
          <w:i w:val="0"/>
          <w:iCs w:val="0"/>
          <w:color w:val="auto"/>
          <w:sz w:val="21"/>
          <w:szCs w:val="21"/>
        </w:rPr>
      </w:pPr>
      <w:r w:rsidRPr="00737CC3">
        <w:rPr>
          <w:rFonts w:ascii="Arial" w:hAnsi="Arial"/>
          <w:i w:val="0"/>
          <w:color w:val="auto"/>
          <w:sz w:val="21"/>
        </w:rPr>
        <w:t xml:space="preserve">Date: </w:t>
      </w:r>
      <w:r w:rsidR="00737CC3" w:rsidRPr="00737CC3">
        <w:rPr>
          <w:rFonts w:ascii="Arial" w:hAnsi="Arial"/>
          <w:i w:val="0"/>
          <w:color w:val="auto"/>
          <w:sz w:val="21"/>
        </w:rPr>
        <w:t>16</w:t>
      </w:r>
      <w:r w:rsidRPr="00737CC3">
        <w:rPr>
          <w:rFonts w:ascii="Arial" w:hAnsi="Arial"/>
          <w:i w:val="0"/>
          <w:color w:val="auto"/>
          <w:sz w:val="21"/>
        </w:rPr>
        <w:t>.</w:t>
      </w:r>
      <w:r w:rsidR="00737CC3" w:rsidRPr="00737CC3">
        <w:rPr>
          <w:rFonts w:ascii="Arial" w:hAnsi="Arial"/>
          <w:i w:val="0"/>
          <w:color w:val="auto"/>
          <w:sz w:val="21"/>
        </w:rPr>
        <w:t>01</w:t>
      </w:r>
      <w:r w:rsidRPr="00737CC3">
        <w:rPr>
          <w:rFonts w:ascii="Arial" w:hAnsi="Arial"/>
          <w:i w:val="0"/>
          <w:color w:val="auto"/>
          <w:sz w:val="21"/>
        </w:rPr>
        <w:t>.2024</w:t>
      </w:r>
    </w:p>
    <w:p w14:paraId="79F67E9E" w14:textId="77777777" w:rsidR="00C52D7F" w:rsidRPr="00573433" w:rsidRDefault="00C52D7F" w:rsidP="006401EC">
      <w:pPr>
        <w:pStyle w:val="Para02"/>
        <w:spacing w:line="240" w:lineRule="auto"/>
        <w:rPr>
          <w:rFonts w:ascii="Arial" w:hAnsi="Arial" w:cs="Arial"/>
          <w:i w:val="0"/>
          <w:sz w:val="21"/>
          <w:szCs w:val="21"/>
        </w:rPr>
      </w:pPr>
    </w:p>
    <w:p w14:paraId="00645A5B" w14:textId="77777777" w:rsidR="00C52D7F" w:rsidRDefault="00C52D7F" w:rsidP="006401EC">
      <w:pPr>
        <w:spacing w:line="240" w:lineRule="auto"/>
        <w:rPr>
          <w:rFonts w:ascii="Arial" w:hAnsi="Arial" w:cs="Arial"/>
          <w:sz w:val="21"/>
          <w:szCs w:val="21"/>
          <w:vertAlign w:val="superscript"/>
        </w:rPr>
      </w:pPr>
    </w:p>
    <w:p w14:paraId="3D38C554" w14:textId="77777777" w:rsidR="00421BD2" w:rsidRPr="00573433" w:rsidRDefault="00421BD2" w:rsidP="006401EC">
      <w:pPr>
        <w:spacing w:line="240" w:lineRule="auto"/>
        <w:rPr>
          <w:rFonts w:ascii="Arial" w:hAnsi="Arial" w:cs="Arial"/>
          <w:sz w:val="21"/>
          <w:szCs w:val="21"/>
          <w:vertAlign w:val="superscript"/>
        </w:rPr>
      </w:pPr>
    </w:p>
    <w:p w14:paraId="24EAF85A" w14:textId="42427C8D" w:rsidR="00C52D7F" w:rsidRPr="00573433" w:rsidRDefault="00C52D7F" w:rsidP="006401EC">
      <w:pPr>
        <w:pStyle w:val="Para05"/>
        <w:spacing w:before="0" w:after="0" w:line="240" w:lineRule="auto"/>
        <w:rPr>
          <w:rFonts w:ascii="Arial" w:hAnsi="Arial" w:cs="Arial"/>
          <w:i w:val="0"/>
        </w:rPr>
      </w:pPr>
      <w:r>
        <w:rPr>
          <w:rFonts w:ascii="Arial" w:hAnsi="Arial"/>
          <w:i w:val="0"/>
        </w:rPr>
        <w:t>PUBLIC PROCUREMENT DOCUMENTS</w:t>
      </w:r>
    </w:p>
    <w:p w14:paraId="65465D60" w14:textId="77777777" w:rsidR="007632D4" w:rsidRPr="00573433" w:rsidRDefault="009D79E1" w:rsidP="006401EC">
      <w:pPr>
        <w:pStyle w:val="Para05"/>
        <w:spacing w:before="0" w:after="0" w:line="240" w:lineRule="auto"/>
        <w:rPr>
          <w:rFonts w:ascii="Arial" w:hAnsi="Arial" w:cs="Arial"/>
          <w:i w:val="0"/>
        </w:rPr>
      </w:pPr>
      <w:r>
        <w:rPr>
          <w:rFonts w:ascii="Arial" w:hAnsi="Arial"/>
          <w:i w:val="0"/>
        </w:rPr>
        <w:t xml:space="preserve">INSTRUCTION TO TENDERERS FOR THE PREPARATION OF THE TENDER </w:t>
      </w:r>
    </w:p>
    <w:p w14:paraId="5C1EA9A5" w14:textId="0809235A" w:rsidR="00AA1981" w:rsidRPr="00573433" w:rsidRDefault="00AA1981" w:rsidP="006401EC">
      <w:pPr>
        <w:spacing w:line="240" w:lineRule="auto"/>
        <w:jc w:val="center"/>
        <w:rPr>
          <w:rFonts w:ascii="Arial" w:hAnsi="Arial" w:cs="Arial"/>
          <w:sz w:val="21"/>
          <w:szCs w:val="21"/>
        </w:rPr>
      </w:pPr>
    </w:p>
    <w:p w14:paraId="619DDF14" w14:textId="77777777" w:rsidR="00573433" w:rsidRDefault="00573433" w:rsidP="006401EC">
      <w:pPr>
        <w:spacing w:line="240" w:lineRule="auto"/>
        <w:jc w:val="center"/>
        <w:rPr>
          <w:rFonts w:ascii="Arial" w:hAnsi="Arial" w:cs="Arial"/>
          <w:sz w:val="21"/>
          <w:szCs w:val="21"/>
        </w:rPr>
      </w:pPr>
    </w:p>
    <w:p w14:paraId="120E1A8F" w14:textId="77777777" w:rsidR="00421BD2" w:rsidRPr="00573433" w:rsidRDefault="00421BD2" w:rsidP="006401EC">
      <w:pPr>
        <w:spacing w:line="240" w:lineRule="auto"/>
        <w:jc w:val="center"/>
        <w:rPr>
          <w:rFonts w:ascii="Arial" w:hAnsi="Arial" w:cs="Arial"/>
          <w:sz w:val="21"/>
          <w:szCs w:val="21"/>
        </w:rPr>
      </w:pPr>
    </w:p>
    <w:p w14:paraId="1F5F18DA" w14:textId="77777777" w:rsidR="000B7127" w:rsidRPr="00573433" w:rsidRDefault="00C52D7F" w:rsidP="006401EC">
      <w:pPr>
        <w:spacing w:line="240" w:lineRule="auto"/>
        <w:rPr>
          <w:rFonts w:ascii="Arial" w:hAnsi="Arial" w:cs="Arial"/>
          <w:sz w:val="21"/>
          <w:szCs w:val="21"/>
        </w:rPr>
      </w:pPr>
      <w:r>
        <w:rPr>
          <w:rFonts w:ascii="Arial" w:hAnsi="Arial"/>
          <w:sz w:val="21"/>
        </w:rPr>
        <w:t xml:space="preserve">Subject of the public procurement:  </w:t>
      </w:r>
    </w:p>
    <w:p w14:paraId="1E492AFB" w14:textId="77777777" w:rsidR="00B9535D" w:rsidRPr="00573433" w:rsidRDefault="00B9535D" w:rsidP="006401EC">
      <w:pPr>
        <w:spacing w:line="240" w:lineRule="auto"/>
        <w:rPr>
          <w:rFonts w:ascii="Arial" w:hAnsi="Arial" w:cs="Arial"/>
          <w:sz w:val="21"/>
          <w:szCs w:val="21"/>
        </w:rPr>
      </w:pPr>
    </w:p>
    <w:p w14:paraId="0477C9A9" w14:textId="63D80B40" w:rsidR="00322782" w:rsidRDefault="008707CA" w:rsidP="006401EC">
      <w:pPr>
        <w:spacing w:line="240" w:lineRule="auto"/>
        <w:jc w:val="center"/>
        <w:rPr>
          <w:rFonts w:ascii="Arial" w:hAnsi="Arial" w:cs="Arial"/>
          <w:b/>
          <w:sz w:val="21"/>
          <w:szCs w:val="21"/>
        </w:rPr>
      </w:pPr>
      <w:r>
        <w:rPr>
          <w:rFonts w:ascii="Arial" w:hAnsi="Arial"/>
          <w:b/>
          <w:sz w:val="21"/>
        </w:rPr>
        <w:t>Supply and installation of a turbine, generator and MV equipment - LOT TG</w:t>
      </w:r>
    </w:p>
    <w:p w14:paraId="15D26E4B" w14:textId="357EE1FF" w:rsidR="00480C9C" w:rsidRPr="00573433" w:rsidRDefault="00322782" w:rsidP="006401EC">
      <w:pPr>
        <w:spacing w:line="240" w:lineRule="auto"/>
        <w:jc w:val="center"/>
        <w:rPr>
          <w:rFonts w:ascii="Arial" w:hAnsi="Arial" w:cs="Arial"/>
          <w:b/>
          <w:sz w:val="21"/>
          <w:szCs w:val="21"/>
        </w:rPr>
      </w:pPr>
      <w:r>
        <w:rPr>
          <w:rFonts w:ascii="Arial" w:hAnsi="Arial"/>
          <w:b/>
          <w:sz w:val="21"/>
        </w:rPr>
        <w:t xml:space="preserve">for the Refurbishment of the </w:t>
      </w:r>
      <w:proofErr w:type="spellStart"/>
      <w:r>
        <w:rPr>
          <w:rFonts w:ascii="Arial" w:hAnsi="Arial"/>
          <w:b/>
          <w:sz w:val="21"/>
        </w:rPr>
        <w:t>Formin</w:t>
      </w:r>
      <w:proofErr w:type="spellEnd"/>
      <w:r>
        <w:rPr>
          <w:rFonts w:ascii="Arial" w:hAnsi="Arial"/>
          <w:b/>
          <w:sz w:val="21"/>
        </w:rPr>
        <w:t xml:space="preserve"> HPP and the </w:t>
      </w:r>
      <w:proofErr w:type="spellStart"/>
      <w:r>
        <w:rPr>
          <w:rFonts w:ascii="Arial" w:hAnsi="Arial"/>
          <w:b/>
          <w:sz w:val="21"/>
        </w:rPr>
        <w:t>Markovci</w:t>
      </w:r>
      <w:proofErr w:type="spellEnd"/>
      <w:r>
        <w:rPr>
          <w:rFonts w:ascii="Arial" w:hAnsi="Arial"/>
          <w:b/>
          <w:sz w:val="21"/>
        </w:rPr>
        <w:t xml:space="preserve"> dam project </w:t>
      </w:r>
    </w:p>
    <w:p w14:paraId="276B60D7" w14:textId="77777777" w:rsidR="007F6683" w:rsidRPr="00573433" w:rsidRDefault="007F6683" w:rsidP="006401EC">
      <w:pPr>
        <w:spacing w:line="240" w:lineRule="auto"/>
        <w:rPr>
          <w:rFonts w:ascii="Arial" w:hAnsi="Arial" w:cs="Arial"/>
          <w:b/>
          <w:sz w:val="21"/>
          <w:szCs w:val="21"/>
        </w:rPr>
      </w:pPr>
    </w:p>
    <w:p w14:paraId="4BC1C92D" w14:textId="77777777" w:rsidR="001B18B9" w:rsidRDefault="001B18B9" w:rsidP="006401EC">
      <w:pPr>
        <w:spacing w:line="240" w:lineRule="auto"/>
        <w:rPr>
          <w:rFonts w:ascii="Arial" w:eastAsia="Calibri" w:hAnsi="Arial" w:cs="Arial"/>
          <w:sz w:val="21"/>
          <w:szCs w:val="21"/>
        </w:rPr>
      </w:pPr>
    </w:p>
    <w:p w14:paraId="20D0A92C" w14:textId="5B7E83F5" w:rsidR="48021691" w:rsidRDefault="00771F3D" w:rsidP="11536A30">
      <w:pPr>
        <w:spacing w:line="240" w:lineRule="auto"/>
        <w:rPr>
          <w:rFonts w:ascii="Arial" w:eastAsia="Calibri" w:hAnsi="Arial" w:cs="Arial"/>
          <w:sz w:val="21"/>
          <w:szCs w:val="21"/>
        </w:rPr>
      </w:pPr>
      <w:r>
        <w:rPr>
          <w:rFonts w:ascii="Arial" w:hAnsi="Arial"/>
          <w:sz w:val="21"/>
        </w:rPr>
        <w:t xml:space="preserve">In the scope of the: “Refurbishment of the </w:t>
      </w:r>
      <w:proofErr w:type="spellStart"/>
      <w:r>
        <w:rPr>
          <w:rFonts w:ascii="Arial" w:hAnsi="Arial"/>
          <w:sz w:val="21"/>
        </w:rPr>
        <w:t>Formin</w:t>
      </w:r>
      <w:proofErr w:type="spellEnd"/>
      <w:r>
        <w:rPr>
          <w:rFonts w:ascii="Arial" w:hAnsi="Arial"/>
          <w:sz w:val="21"/>
        </w:rPr>
        <w:t xml:space="preserve"> HPP and the </w:t>
      </w:r>
      <w:proofErr w:type="spellStart"/>
      <w:r>
        <w:rPr>
          <w:rFonts w:ascii="Arial" w:hAnsi="Arial"/>
          <w:sz w:val="21"/>
        </w:rPr>
        <w:t>Markovci</w:t>
      </w:r>
      <w:proofErr w:type="spellEnd"/>
      <w:r>
        <w:rPr>
          <w:rFonts w:ascii="Arial" w:hAnsi="Arial"/>
          <w:sz w:val="21"/>
        </w:rPr>
        <w:t xml:space="preserve"> dam project” (hereinafter: the project), the Client is set to conduct a comprehensive refurbishment of both the </w:t>
      </w:r>
      <w:proofErr w:type="spellStart"/>
      <w:r>
        <w:rPr>
          <w:rFonts w:ascii="Arial" w:hAnsi="Arial"/>
          <w:sz w:val="21"/>
        </w:rPr>
        <w:t>Formin</w:t>
      </w:r>
      <w:proofErr w:type="spellEnd"/>
      <w:r>
        <w:rPr>
          <w:rFonts w:ascii="Arial" w:hAnsi="Arial"/>
          <w:sz w:val="21"/>
        </w:rPr>
        <w:t xml:space="preserve"> HPP and the </w:t>
      </w:r>
      <w:proofErr w:type="spellStart"/>
      <w:r>
        <w:rPr>
          <w:rFonts w:ascii="Arial" w:hAnsi="Arial"/>
          <w:sz w:val="21"/>
        </w:rPr>
        <w:t>Markovci</w:t>
      </w:r>
      <w:proofErr w:type="spellEnd"/>
      <w:r>
        <w:rPr>
          <w:rFonts w:ascii="Arial" w:hAnsi="Arial"/>
          <w:sz w:val="21"/>
        </w:rPr>
        <w:t xml:space="preserve"> dam. This involves refurbishing all associated electrical and mechanical equipment and rehabilitating the power plant's supply channel. The refurbishment of the equipment, encompassing the subject of this tender, is scheduled to take place during the period when the supply channel is empty. This strategic timing aims to minimize the production loss of the </w:t>
      </w:r>
      <w:proofErr w:type="spellStart"/>
      <w:r>
        <w:rPr>
          <w:rFonts w:ascii="Arial" w:hAnsi="Arial"/>
          <w:sz w:val="21"/>
        </w:rPr>
        <w:t>Formin</w:t>
      </w:r>
      <w:proofErr w:type="spellEnd"/>
      <w:r>
        <w:rPr>
          <w:rFonts w:ascii="Arial" w:hAnsi="Arial"/>
          <w:sz w:val="21"/>
        </w:rPr>
        <w:t xml:space="preserve"> HPP, which holds critical significance for the electricity production of </w:t>
      </w:r>
      <w:proofErr w:type="spellStart"/>
      <w:r>
        <w:rPr>
          <w:rFonts w:ascii="Arial" w:hAnsi="Arial"/>
          <w:sz w:val="21"/>
        </w:rPr>
        <w:t>Dravske</w:t>
      </w:r>
      <w:proofErr w:type="spellEnd"/>
      <w:r>
        <w:rPr>
          <w:rFonts w:ascii="Arial" w:hAnsi="Arial"/>
          <w:sz w:val="21"/>
        </w:rPr>
        <w:t xml:space="preserve"> </w:t>
      </w:r>
      <w:proofErr w:type="spellStart"/>
      <w:r>
        <w:rPr>
          <w:rFonts w:ascii="Arial" w:hAnsi="Arial"/>
          <w:sz w:val="21"/>
        </w:rPr>
        <w:t>elektrarne</w:t>
      </w:r>
      <w:proofErr w:type="spellEnd"/>
      <w:r>
        <w:rPr>
          <w:rFonts w:ascii="Arial" w:hAnsi="Arial"/>
          <w:sz w:val="21"/>
        </w:rPr>
        <w:t xml:space="preserve"> Maribor. This tender encompasses the supply and installation of the turbine, generator, and MV equipment. These components are pivotal in ensuring the hydroelectric power plant's reliable, safe, and uninterrupted operation for the next 40 years. This, in turn, is expected to enhance the production and operational flexibility of the plant.</w:t>
      </w:r>
    </w:p>
    <w:p w14:paraId="44F1A452" w14:textId="795826D9" w:rsidR="11536A30" w:rsidRDefault="11536A30" w:rsidP="11536A30">
      <w:pPr>
        <w:spacing w:line="240" w:lineRule="auto"/>
        <w:rPr>
          <w:rFonts w:ascii="Arial" w:eastAsia="Calibri" w:hAnsi="Arial" w:cs="Arial"/>
          <w:sz w:val="21"/>
          <w:szCs w:val="21"/>
        </w:rPr>
      </w:pPr>
    </w:p>
    <w:p w14:paraId="44DDF3E9" w14:textId="6163DB83" w:rsidR="00A05DE2" w:rsidRPr="00573433" w:rsidRDefault="00A05DE2" w:rsidP="006401EC">
      <w:pPr>
        <w:spacing w:line="240" w:lineRule="auto"/>
        <w:rPr>
          <w:rFonts w:ascii="Arial" w:eastAsia="Calibri" w:hAnsi="Arial" w:cs="Arial"/>
          <w:sz w:val="21"/>
          <w:szCs w:val="21"/>
        </w:rPr>
      </w:pPr>
      <w:r>
        <w:rPr>
          <w:rFonts w:ascii="Arial" w:hAnsi="Arial"/>
          <w:sz w:val="21"/>
        </w:rPr>
        <w:t>The documentation relating to the public procurement contract in Phase 1 (application) includes the following documents:</w:t>
      </w:r>
    </w:p>
    <w:p w14:paraId="11E3021F" w14:textId="77777777" w:rsidR="00A05DE2" w:rsidRDefault="00A05DE2" w:rsidP="006401EC">
      <w:pPr>
        <w:spacing w:line="240" w:lineRule="auto"/>
        <w:rPr>
          <w:rFonts w:ascii="Arial" w:eastAsia="Calibri" w:hAnsi="Arial" w:cs="Arial"/>
          <w:iCs/>
          <w:sz w:val="21"/>
          <w:szCs w:val="21"/>
        </w:rPr>
      </w:pPr>
    </w:p>
    <w:p w14:paraId="5FE7E3FE" w14:textId="77777777" w:rsidR="0011458C" w:rsidRPr="0011458C" w:rsidRDefault="0011458C" w:rsidP="0011458C">
      <w:pPr>
        <w:numPr>
          <w:ilvl w:val="0"/>
          <w:numId w:val="11"/>
        </w:numPr>
        <w:spacing w:line="288" w:lineRule="atLeast"/>
        <w:rPr>
          <w:rFonts w:ascii="Arial" w:eastAsia="Calibri" w:hAnsi="Arial" w:cs="Arial"/>
          <w:iCs/>
          <w:sz w:val="21"/>
          <w:szCs w:val="21"/>
        </w:rPr>
      </w:pPr>
      <w:r>
        <w:rPr>
          <w:rFonts w:ascii="Arial" w:hAnsi="Arial"/>
          <w:sz w:val="21"/>
        </w:rPr>
        <w:t>I. Instructions to Tenderers</w:t>
      </w:r>
    </w:p>
    <w:p w14:paraId="5E226CCD" w14:textId="77777777" w:rsidR="0011458C" w:rsidRPr="0011458C" w:rsidRDefault="0011458C" w:rsidP="0011458C">
      <w:pPr>
        <w:numPr>
          <w:ilvl w:val="0"/>
          <w:numId w:val="11"/>
        </w:numPr>
        <w:spacing w:line="288" w:lineRule="atLeast"/>
        <w:rPr>
          <w:rFonts w:ascii="Arial" w:eastAsia="Calibri" w:hAnsi="Arial" w:cs="Arial"/>
          <w:iCs/>
          <w:sz w:val="21"/>
          <w:szCs w:val="21"/>
        </w:rPr>
      </w:pPr>
      <w:r>
        <w:rPr>
          <w:rFonts w:ascii="Arial" w:hAnsi="Arial"/>
          <w:sz w:val="21"/>
        </w:rPr>
        <w:t>II. Forms and document samples</w:t>
      </w:r>
    </w:p>
    <w:p w14:paraId="0E0DE1AF" w14:textId="12B5040B" w:rsidR="0011458C" w:rsidRPr="0011458C" w:rsidRDefault="0011458C" w:rsidP="0011458C">
      <w:pPr>
        <w:numPr>
          <w:ilvl w:val="0"/>
          <w:numId w:val="11"/>
        </w:numPr>
        <w:spacing w:line="288" w:lineRule="atLeast"/>
        <w:rPr>
          <w:rFonts w:ascii="Arial" w:eastAsia="Calibri" w:hAnsi="Arial" w:cs="Arial"/>
          <w:sz w:val="21"/>
          <w:szCs w:val="21"/>
        </w:rPr>
      </w:pPr>
      <w:r>
        <w:rPr>
          <w:rFonts w:ascii="Arial" w:hAnsi="Arial"/>
          <w:sz w:val="21"/>
        </w:rPr>
        <w:t>III. Bill of Quantities</w:t>
      </w:r>
      <w:r w:rsidR="00924CAD">
        <w:rPr>
          <w:rStyle w:val="Sprotnaopomba-sklic"/>
          <w:rFonts w:eastAsia="Calibri" w:cs="Arial"/>
          <w:szCs w:val="21"/>
        </w:rPr>
        <w:footnoteReference w:id="2"/>
      </w:r>
      <w:r>
        <w:rPr>
          <w:rFonts w:ascii="Arial" w:hAnsi="Arial"/>
          <w:sz w:val="21"/>
        </w:rPr>
        <w:t xml:space="preserve"> </w:t>
      </w:r>
    </w:p>
    <w:p w14:paraId="4597A854" w14:textId="77777777" w:rsidR="0011458C" w:rsidRPr="0011458C" w:rsidRDefault="0011458C" w:rsidP="0011458C">
      <w:pPr>
        <w:numPr>
          <w:ilvl w:val="0"/>
          <w:numId w:val="11"/>
        </w:numPr>
        <w:spacing w:line="288" w:lineRule="atLeast"/>
        <w:rPr>
          <w:rFonts w:ascii="Arial" w:eastAsia="Calibri" w:hAnsi="Arial" w:cs="Arial"/>
          <w:iCs/>
          <w:sz w:val="21"/>
          <w:szCs w:val="21"/>
        </w:rPr>
      </w:pPr>
      <w:r>
        <w:rPr>
          <w:rFonts w:ascii="Arial" w:hAnsi="Arial"/>
          <w:sz w:val="21"/>
        </w:rPr>
        <w:t>ESPD form</w:t>
      </w:r>
    </w:p>
    <w:p w14:paraId="76724006" w14:textId="77777777" w:rsidR="0011458C" w:rsidRDefault="0011458C" w:rsidP="006401EC">
      <w:pPr>
        <w:spacing w:line="240" w:lineRule="auto"/>
        <w:rPr>
          <w:rFonts w:ascii="Arial" w:eastAsia="Calibri" w:hAnsi="Arial" w:cs="Arial"/>
          <w:iCs/>
          <w:sz w:val="21"/>
          <w:szCs w:val="21"/>
        </w:rPr>
      </w:pPr>
    </w:p>
    <w:p w14:paraId="710742AE" w14:textId="12741625" w:rsidR="0098151F" w:rsidRDefault="00D8553D" w:rsidP="007F46C6">
      <w:pPr>
        <w:tabs>
          <w:tab w:val="left" w:pos="851"/>
        </w:tabs>
        <w:spacing w:line="240" w:lineRule="auto"/>
        <w:rPr>
          <w:rFonts w:ascii="Arial" w:hAnsi="Arial" w:cs="Arial"/>
          <w:sz w:val="21"/>
          <w:szCs w:val="21"/>
        </w:rPr>
      </w:pPr>
      <w:r>
        <w:rPr>
          <w:rFonts w:ascii="Arial" w:hAnsi="Arial"/>
          <w:sz w:val="21"/>
        </w:rPr>
        <w:t xml:space="preserve">The documents for Phase 1 of the procedure </w:t>
      </w:r>
      <w:r w:rsidR="00CB652E">
        <w:rPr>
          <w:rFonts w:ascii="Arial" w:hAnsi="Arial"/>
          <w:sz w:val="21"/>
        </w:rPr>
        <w:t>have</w:t>
      </w:r>
      <w:r>
        <w:rPr>
          <w:rFonts w:ascii="Arial" w:hAnsi="Arial"/>
          <w:sz w:val="21"/>
        </w:rPr>
        <w:t xml:space="preserve"> been published on the public procurement portal. The documents for Phase 2 of the procedure will be forwarded by the Client to the tenderers whose qualifications have been confirmed in Phase 1 of the procedure.</w:t>
      </w:r>
    </w:p>
    <w:p w14:paraId="458AE083" w14:textId="77777777" w:rsidR="007F46C6" w:rsidRDefault="007F46C6" w:rsidP="007F46C6">
      <w:pPr>
        <w:tabs>
          <w:tab w:val="left" w:pos="851"/>
        </w:tabs>
        <w:spacing w:line="240" w:lineRule="auto"/>
        <w:rPr>
          <w:rFonts w:ascii="Arial" w:hAnsi="Arial" w:cs="Arial"/>
          <w:sz w:val="21"/>
          <w:szCs w:val="21"/>
        </w:rPr>
      </w:pPr>
    </w:p>
    <w:p w14:paraId="35D8A299" w14:textId="787478A8" w:rsidR="00F50983" w:rsidRPr="00F50983" w:rsidRDefault="00DE09D7" w:rsidP="00F50983">
      <w:pPr>
        <w:tabs>
          <w:tab w:val="left" w:pos="851"/>
        </w:tabs>
        <w:spacing w:line="240" w:lineRule="auto"/>
        <w:rPr>
          <w:rFonts w:ascii="Arial" w:hAnsi="Arial" w:cs="Arial"/>
          <w:iCs/>
          <w:sz w:val="21"/>
          <w:szCs w:val="21"/>
        </w:rPr>
      </w:pPr>
      <w:r>
        <w:rPr>
          <w:rFonts w:ascii="Arial" w:hAnsi="Arial"/>
          <w:sz w:val="21"/>
        </w:rPr>
        <w:t>To safeguard highly sensitive information in accordance with Article 61(2) of the ZJN-3, the Client is unable to make the complete documents available to the public. The technical specifications, requirements and the schedules of technical data will be made available to tenderers during Phase 1 of the procedure, as outlined in item 1.9 under “Access to the documents” (public and closed part) within the provided documentation. Considering that the technical specifications will undergo negotiation, they are regarded as informative before the negotiation phase.</w:t>
      </w:r>
    </w:p>
    <w:p w14:paraId="36DD3756" w14:textId="52E2A7DD" w:rsidR="00A71ED4" w:rsidRDefault="00A71ED4" w:rsidP="007F46C6">
      <w:pPr>
        <w:tabs>
          <w:tab w:val="left" w:pos="851"/>
        </w:tabs>
        <w:spacing w:line="240" w:lineRule="auto"/>
        <w:rPr>
          <w:rFonts w:ascii="Arial" w:hAnsi="Arial" w:cs="Arial"/>
          <w:sz w:val="21"/>
          <w:szCs w:val="21"/>
        </w:rPr>
      </w:pPr>
    </w:p>
    <w:p w14:paraId="10588C22" w14:textId="77777777" w:rsidR="00A16318" w:rsidRPr="00573433" w:rsidRDefault="00A16318" w:rsidP="006401EC">
      <w:pPr>
        <w:tabs>
          <w:tab w:val="left" w:pos="851"/>
        </w:tabs>
        <w:spacing w:line="240" w:lineRule="auto"/>
        <w:rPr>
          <w:rFonts w:ascii="Arial" w:hAnsi="Arial" w:cs="Arial"/>
          <w:sz w:val="21"/>
          <w:szCs w:val="21"/>
        </w:rPr>
      </w:pPr>
    </w:p>
    <w:p w14:paraId="1F5816B0" w14:textId="6223CB17" w:rsidR="00F320AE" w:rsidRDefault="009D79E1" w:rsidP="006401EC">
      <w:pPr>
        <w:pStyle w:val="Naslov1"/>
        <w:spacing w:before="0" w:after="0" w:line="240" w:lineRule="auto"/>
      </w:pPr>
      <w:r>
        <w:t xml:space="preserve">GENERAL AND INSTRUCTIONS TO TENDERERS </w:t>
      </w:r>
    </w:p>
    <w:p w14:paraId="61010026" w14:textId="77777777" w:rsidR="006401EC" w:rsidRPr="006401EC" w:rsidRDefault="006401EC" w:rsidP="006401EC"/>
    <w:p w14:paraId="08373EEF" w14:textId="77777777" w:rsidR="00C52D7F" w:rsidRDefault="00C52D7F" w:rsidP="007A11E4">
      <w:pPr>
        <w:pStyle w:val="Naslov2"/>
      </w:pPr>
      <w:r>
        <w:t>Information about the Client and legal basis</w:t>
      </w:r>
    </w:p>
    <w:p w14:paraId="2B88F4E6" w14:textId="77777777" w:rsidR="006401EC" w:rsidRPr="006401EC" w:rsidRDefault="006401EC" w:rsidP="006401EC"/>
    <w:p w14:paraId="4A75FB9D" w14:textId="7F7D44F0" w:rsidR="009D79E1" w:rsidRPr="00315771" w:rsidRDefault="0081447E" w:rsidP="006401EC">
      <w:pPr>
        <w:spacing w:line="240" w:lineRule="auto"/>
        <w:rPr>
          <w:rFonts w:ascii="Arial" w:eastAsia="Calibri" w:hAnsi="Arial" w:cs="Arial"/>
          <w:iCs/>
          <w:color w:val="000000"/>
          <w:sz w:val="21"/>
          <w:szCs w:val="21"/>
        </w:rPr>
      </w:pPr>
      <w:r>
        <w:rPr>
          <w:rFonts w:ascii="Arial" w:hAnsi="Arial"/>
          <w:color w:val="000000"/>
          <w:sz w:val="21"/>
        </w:rPr>
        <w:t xml:space="preserve">This public procurement is carried out by </w:t>
      </w:r>
      <w:proofErr w:type="spellStart"/>
      <w:r>
        <w:rPr>
          <w:rFonts w:ascii="Arial" w:hAnsi="Arial"/>
          <w:color w:val="000000"/>
          <w:sz w:val="21"/>
        </w:rPr>
        <w:t>Dravske</w:t>
      </w:r>
      <w:proofErr w:type="spellEnd"/>
      <w:r>
        <w:rPr>
          <w:rFonts w:ascii="Arial" w:hAnsi="Arial"/>
          <w:color w:val="000000"/>
          <w:sz w:val="21"/>
        </w:rPr>
        <w:t xml:space="preserve"> </w:t>
      </w:r>
      <w:proofErr w:type="spellStart"/>
      <w:r>
        <w:rPr>
          <w:rFonts w:ascii="Arial" w:hAnsi="Arial"/>
          <w:color w:val="000000"/>
          <w:sz w:val="21"/>
        </w:rPr>
        <w:t>elektrarne</w:t>
      </w:r>
      <w:proofErr w:type="spellEnd"/>
      <w:r>
        <w:rPr>
          <w:rFonts w:ascii="Arial" w:hAnsi="Arial"/>
          <w:color w:val="000000"/>
          <w:sz w:val="21"/>
        </w:rPr>
        <w:t xml:space="preserve"> Maribor d.o.o., </w:t>
      </w:r>
      <w:proofErr w:type="spellStart"/>
      <w:r>
        <w:rPr>
          <w:rFonts w:ascii="Arial" w:hAnsi="Arial"/>
          <w:color w:val="000000"/>
          <w:sz w:val="21"/>
        </w:rPr>
        <w:t>Obrežna</w:t>
      </w:r>
      <w:proofErr w:type="spellEnd"/>
      <w:r>
        <w:rPr>
          <w:rFonts w:ascii="Arial" w:hAnsi="Arial"/>
          <w:color w:val="000000"/>
          <w:sz w:val="21"/>
        </w:rPr>
        <w:t xml:space="preserve"> </w:t>
      </w:r>
      <w:proofErr w:type="spellStart"/>
      <w:r>
        <w:rPr>
          <w:rFonts w:ascii="Arial" w:hAnsi="Arial"/>
          <w:color w:val="000000"/>
          <w:sz w:val="21"/>
        </w:rPr>
        <w:t>ulica</w:t>
      </w:r>
      <w:proofErr w:type="spellEnd"/>
      <w:r>
        <w:rPr>
          <w:rFonts w:ascii="Arial" w:hAnsi="Arial"/>
          <w:color w:val="000000"/>
          <w:sz w:val="21"/>
        </w:rPr>
        <w:t xml:space="preserve"> 170, 2000 Maribor (hereinafter referred to as the "Client").</w:t>
      </w:r>
    </w:p>
    <w:p w14:paraId="2B4296FE" w14:textId="77777777" w:rsidR="00D8553D" w:rsidRPr="00315771" w:rsidRDefault="00D8553D" w:rsidP="006401EC">
      <w:pPr>
        <w:spacing w:line="240" w:lineRule="auto"/>
        <w:rPr>
          <w:rFonts w:ascii="Arial" w:eastAsia="Calibri" w:hAnsi="Arial" w:cs="Arial"/>
          <w:iCs/>
          <w:color w:val="000000"/>
          <w:sz w:val="21"/>
          <w:szCs w:val="21"/>
        </w:rPr>
      </w:pPr>
    </w:p>
    <w:p w14:paraId="34A769C3" w14:textId="79E38737" w:rsidR="00043C8A" w:rsidRDefault="00043C8A" w:rsidP="006401EC">
      <w:pPr>
        <w:spacing w:line="240" w:lineRule="auto"/>
        <w:rPr>
          <w:rFonts w:ascii="Arial" w:eastAsia="Calibri" w:hAnsi="Arial" w:cs="Arial"/>
          <w:iCs/>
          <w:color w:val="000000"/>
          <w:sz w:val="21"/>
          <w:szCs w:val="21"/>
        </w:rPr>
      </w:pPr>
      <w:r>
        <w:rPr>
          <w:rFonts w:ascii="Arial" w:hAnsi="Arial"/>
          <w:color w:val="000000" w:themeColor="text1"/>
          <w:sz w:val="21"/>
        </w:rPr>
        <w:lastRenderedPageBreak/>
        <w:t>The Client shall carry out the public procurement procedure on the basis of the applicable law and the regulatory acts governing public procurement, and in accordance with the applicable legislation governing the area which is the subject of the public procurement.</w:t>
      </w:r>
    </w:p>
    <w:p w14:paraId="2A307BFE" w14:textId="77777777" w:rsidR="00F320AE" w:rsidRPr="00315771" w:rsidRDefault="00F320AE" w:rsidP="006401EC">
      <w:pPr>
        <w:spacing w:line="240" w:lineRule="auto"/>
        <w:rPr>
          <w:rFonts w:ascii="Arial" w:eastAsia="Calibri" w:hAnsi="Arial" w:cs="Arial"/>
          <w:iCs/>
          <w:color w:val="000000"/>
          <w:sz w:val="21"/>
          <w:szCs w:val="21"/>
        </w:rPr>
      </w:pPr>
    </w:p>
    <w:p w14:paraId="15912F5D" w14:textId="77777777" w:rsidR="00C52D7F" w:rsidRDefault="00C52D7F" w:rsidP="007A11E4">
      <w:pPr>
        <w:pStyle w:val="Naslov2"/>
      </w:pPr>
      <w:r>
        <w:t>Type of public procurement procedure and the award procedure</w:t>
      </w:r>
    </w:p>
    <w:p w14:paraId="2F0DA69F" w14:textId="77777777" w:rsidR="006401EC" w:rsidRPr="006401EC" w:rsidRDefault="006401EC" w:rsidP="006401EC"/>
    <w:p w14:paraId="0DF459FF" w14:textId="679D9ABD" w:rsidR="000227D9" w:rsidRPr="00315771" w:rsidRDefault="000227D9" w:rsidP="006401EC">
      <w:pPr>
        <w:spacing w:line="240" w:lineRule="auto"/>
        <w:rPr>
          <w:rFonts w:ascii="Arial" w:eastAsia="Calibri" w:hAnsi="Arial" w:cs="Arial"/>
          <w:iCs/>
          <w:color w:val="000000"/>
          <w:sz w:val="21"/>
          <w:szCs w:val="21"/>
        </w:rPr>
      </w:pPr>
      <w:r>
        <w:rPr>
          <w:rFonts w:ascii="Arial" w:hAnsi="Arial"/>
          <w:color w:val="000000"/>
          <w:sz w:val="21"/>
        </w:rPr>
        <w:t>In accordance with Article 45 of the Public Procurement Act (Official Gazette of the Republic of Slovenia, No. 91/2015 et seq., hereinafter referred to as ZJN-3), the Client will carry out a negotiated procedure with a two-phase publication:</w:t>
      </w:r>
    </w:p>
    <w:p w14:paraId="50396669" w14:textId="5C584D52" w:rsidR="000227D9" w:rsidRPr="00315771" w:rsidRDefault="00CB652E" w:rsidP="004B4BC8">
      <w:pPr>
        <w:widowControl w:val="0"/>
        <w:spacing w:line="240" w:lineRule="auto"/>
        <w:ind w:left="1276" w:hanging="973"/>
        <w:rPr>
          <w:rFonts w:ascii="Arial" w:hAnsi="Arial" w:cs="Arial"/>
          <w:sz w:val="21"/>
          <w:szCs w:val="21"/>
        </w:rPr>
      </w:pPr>
      <w:r>
        <w:rPr>
          <w:rFonts w:ascii="Arial" w:hAnsi="Arial"/>
          <w:sz w:val="21"/>
        </w:rPr>
        <w:t>P</w:t>
      </w:r>
      <w:r w:rsidR="000227D9">
        <w:rPr>
          <w:rFonts w:ascii="Arial" w:hAnsi="Arial"/>
          <w:sz w:val="21"/>
        </w:rPr>
        <w:t>hase</w:t>
      </w:r>
      <w:r>
        <w:rPr>
          <w:rFonts w:ascii="Arial" w:hAnsi="Arial"/>
          <w:sz w:val="21"/>
        </w:rPr>
        <w:t xml:space="preserve"> 1</w:t>
      </w:r>
      <w:r w:rsidR="000227D9">
        <w:rPr>
          <w:rFonts w:ascii="Arial" w:hAnsi="Arial"/>
          <w:sz w:val="21"/>
        </w:rPr>
        <w:t xml:space="preserve">: </w:t>
      </w:r>
      <w:r w:rsidR="004B4BC8">
        <w:rPr>
          <w:rFonts w:ascii="Arial" w:hAnsi="Arial"/>
          <w:sz w:val="21"/>
        </w:rPr>
        <w:tab/>
      </w:r>
      <w:r w:rsidR="000227D9">
        <w:rPr>
          <w:rFonts w:ascii="Arial" w:hAnsi="Arial"/>
          <w:sz w:val="21"/>
        </w:rPr>
        <w:t>Based on the submitted applications, the Client will evaluate the eligibility of potential</w:t>
      </w:r>
      <w:r w:rsidR="004B4BC8">
        <w:rPr>
          <w:rFonts w:ascii="Arial" w:hAnsi="Arial"/>
          <w:sz w:val="21"/>
        </w:rPr>
        <w:t xml:space="preserve"> </w:t>
      </w:r>
      <w:r w:rsidR="000227D9">
        <w:rPr>
          <w:rFonts w:ascii="Arial" w:hAnsi="Arial"/>
          <w:sz w:val="21"/>
        </w:rPr>
        <w:t xml:space="preserve">tenderers according to the criteria outlined in item </w:t>
      </w:r>
      <w:r w:rsidR="00433088" w:rsidRPr="00315771">
        <w:rPr>
          <w:rFonts w:ascii="Arial" w:hAnsi="Arial" w:cs="Arial"/>
          <w:color w:val="2B579A"/>
          <w:sz w:val="21"/>
          <w:shd w:val="clear" w:color="auto" w:fill="E6E6E6"/>
        </w:rPr>
        <w:fldChar w:fldCharType="begin"/>
      </w:r>
      <w:r w:rsidR="00433088" w:rsidRPr="00315771">
        <w:rPr>
          <w:rFonts w:ascii="Arial" w:hAnsi="Arial" w:cs="Arial"/>
          <w:sz w:val="21"/>
        </w:rPr>
        <w:instrText xml:space="preserve"> REF _Ref51313008 \r \h </w:instrText>
      </w:r>
      <w:r w:rsidR="005B52FA" w:rsidRPr="00315771">
        <w:rPr>
          <w:rFonts w:ascii="Arial" w:hAnsi="Arial" w:cs="Arial"/>
          <w:color w:val="2B579A"/>
          <w:sz w:val="21"/>
          <w:shd w:val="clear" w:color="auto" w:fill="E6E6E6"/>
        </w:rPr>
        <w:instrText xml:space="preserve"> \* MERGEFORMAT </w:instrText>
      </w:r>
      <w:r w:rsidR="00433088" w:rsidRPr="00315771">
        <w:rPr>
          <w:rFonts w:ascii="Arial" w:hAnsi="Arial" w:cs="Arial"/>
          <w:color w:val="2B579A"/>
          <w:sz w:val="21"/>
          <w:shd w:val="clear" w:color="auto" w:fill="E6E6E6"/>
        </w:rPr>
      </w:r>
      <w:r w:rsidR="00433088" w:rsidRPr="00315771">
        <w:rPr>
          <w:rFonts w:ascii="Arial" w:hAnsi="Arial" w:cs="Arial"/>
          <w:color w:val="2B579A"/>
          <w:sz w:val="21"/>
          <w:shd w:val="clear" w:color="auto" w:fill="E6E6E6"/>
        </w:rPr>
        <w:fldChar w:fldCharType="separate"/>
      </w:r>
      <w:r>
        <w:rPr>
          <w:rFonts w:ascii="Arial" w:hAnsi="Arial" w:cs="Arial"/>
          <w:sz w:val="21"/>
        </w:rPr>
        <w:t>5</w:t>
      </w:r>
      <w:r w:rsidR="00433088" w:rsidRPr="00315771">
        <w:rPr>
          <w:rFonts w:ascii="Arial" w:hAnsi="Arial" w:cs="Arial"/>
          <w:color w:val="2B579A"/>
          <w:sz w:val="21"/>
          <w:shd w:val="clear" w:color="auto" w:fill="E6E6E6"/>
        </w:rPr>
        <w:fldChar w:fldCharType="end"/>
      </w:r>
      <w:r w:rsidR="000227D9">
        <w:rPr>
          <w:rFonts w:ascii="Arial" w:hAnsi="Arial"/>
          <w:sz w:val="21"/>
        </w:rPr>
        <w:t xml:space="preserve">. Additionally, the assessment will consider the fulfilment of the minimum technical requirements specified by the Client, as indicated by the tenderer in the forms and documents referenced in item </w:t>
      </w:r>
      <w:r w:rsidR="00433088" w:rsidRPr="00315771">
        <w:rPr>
          <w:rFonts w:ascii="Arial" w:hAnsi="Arial" w:cs="Arial"/>
          <w:color w:val="2B579A"/>
          <w:sz w:val="21"/>
          <w:shd w:val="clear" w:color="auto" w:fill="E6E6E6"/>
        </w:rPr>
        <w:fldChar w:fldCharType="begin"/>
      </w:r>
      <w:r w:rsidR="00433088" w:rsidRPr="00315771">
        <w:rPr>
          <w:rFonts w:ascii="Arial" w:hAnsi="Arial" w:cs="Arial"/>
          <w:sz w:val="21"/>
        </w:rPr>
        <w:instrText xml:space="preserve"> REF _Ref51313046 \r \h </w:instrText>
      </w:r>
      <w:r w:rsidR="005B52FA" w:rsidRPr="00315771">
        <w:rPr>
          <w:rFonts w:ascii="Arial" w:hAnsi="Arial" w:cs="Arial"/>
          <w:color w:val="2B579A"/>
          <w:sz w:val="21"/>
          <w:shd w:val="clear" w:color="auto" w:fill="E6E6E6"/>
        </w:rPr>
        <w:instrText xml:space="preserve"> \* MERGEFORMAT </w:instrText>
      </w:r>
      <w:r w:rsidR="00433088" w:rsidRPr="00315771">
        <w:rPr>
          <w:rFonts w:ascii="Arial" w:hAnsi="Arial" w:cs="Arial"/>
          <w:color w:val="2B579A"/>
          <w:sz w:val="21"/>
          <w:shd w:val="clear" w:color="auto" w:fill="E6E6E6"/>
        </w:rPr>
      </w:r>
      <w:r w:rsidR="00433088" w:rsidRPr="00315771">
        <w:rPr>
          <w:rFonts w:ascii="Arial" w:hAnsi="Arial" w:cs="Arial"/>
          <w:color w:val="2B579A"/>
          <w:sz w:val="21"/>
          <w:shd w:val="clear" w:color="auto" w:fill="E6E6E6"/>
        </w:rPr>
        <w:fldChar w:fldCharType="separate"/>
      </w:r>
      <w:r>
        <w:rPr>
          <w:rFonts w:ascii="Arial" w:hAnsi="Arial" w:cs="Arial"/>
          <w:sz w:val="21"/>
        </w:rPr>
        <w:t>6</w:t>
      </w:r>
      <w:r w:rsidR="00433088" w:rsidRPr="00315771">
        <w:rPr>
          <w:rFonts w:ascii="Arial" w:hAnsi="Arial" w:cs="Arial"/>
          <w:color w:val="2B579A"/>
          <w:sz w:val="21"/>
          <w:shd w:val="clear" w:color="auto" w:fill="E6E6E6"/>
        </w:rPr>
        <w:fldChar w:fldCharType="end"/>
      </w:r>
      <w:r w:rsidR="000227D9">
        <w:rPr>
          <w:rFonts w:ascii="Arial" w:hAnsi="Arial"/>
          <w:sz w:val="21"/>
        </w:rPr>
        <w:t xml:space="preserve"> of th</w:t>
      </w:r>
      <w:r w:rsidR="002F69DD">
        <w:rPr>
          <w:rFonts w:ascii="Arial" w:hAnsi="Arial"/>
          <w:sz w:val="21"/>
        </w:rPr>
        <w:t>ese</w:t>
      </w:r>
      <w:r w:rsidR="000227D9">
        <w:rPr>
          <w:rFonts w:ascii="Arial" w:hAnsi="Arial"/>
          <w:sz w:val="21"/>
        </w:rPr>
        <w:t xml:space="preserve"> Instruction</w:t>
      </w:r>
      <w:r w:rsidR="002F69DD">
        <w:rPr>
          <w:rFonts w:ascii="Arial" w:hAnsi="Arial"/>
          <w:sz w:val="21"/>
        </w:rPr>
        <w:t>s</w:t>
      </w:r>
      <w:r w:rsidR="000227D9">
        <w:rPr>
          <w:rFonts w:ascii="Arial" w:hAnsi="Arial"/>
          <w:sz w:val="21"/>
        </w:rPr>
        <w:t>.</w:t>
      </w:r>
    </w:p>
    <w:p w14:paraId="451A9AFE" w14:textId="77777777" w:rsidR="000227D9" w:rsidRPr="00315771" w:rsidRDefault="000227D9" w:rsidP="004B4BC8">
      <w:pPr>
        <w:widowControl w:val="0"/>
        <w:spacing w:line="240" w:lineRule="auto"/>
        <w:ind w:left="709" w:firstLine="567"/>
        <w:rPr>
          <w:rFonts w:ascii="Arial" w:hAnsi="Arial" w:cs="Arial"/>
          <w:sz w:val="21"/>
          <w:szCs w:val="21"/>
        </w:rPr>
      </w:pPr>
      <w:r>
        <w:rPr>
          <w:rFonts w:ascii="Arial" w:hAnsi="Arial"/>
          <w:sz w:val="21"/>
        </w:rPr>
        <w:t xml:space="preserve">Meeting all the qualification conditions is a prerequisite for entry into the second phase. </w:t>
      </w:r>
    </w:p>
    <w:p w14:paraId="28B8DBBD" w14:textId="1868683C" w:rsidR="000227D9" w:rsidRPr="00574587" w:rsidRDefault="00CB652E" w:rsidP="004B4BC8">
      <w:pPr>
        <w:widowControl w:val="0"/>
        <w:spacing w:line="240" w:lineRule="auto"/>
        <w:ind w:left="1276" w:hanging="973"/>
        <w:rPr>
          <w:rFonts w:ascii="Arial" w:hAnsi="Arial" w:cs="Arial"/>
          <w:sz w:val="21"/>
          <w:szCs w:val="21"/>
        </w:rPr>
      </w:pPr>
      <w:r>
        <w:rPr>
          <w:rFonts w:ascii="Arial" w:hAnsi="Arial"/>
          <w:sz w:val="21"/>
        </w:rPr>
        <w:t>P</w:t>
      </w:r>
      <w:r w:rsidR="000227D9">
        <w:rPr>
          <w:rFonts w:ascii="Arial" w:hAnsi="Arial"/>
          <w:sz w:val="21"/>
        </w:rPr>
        <w:t>hase</w:t>
      </w:r>
      <w:r>
        <w:rPr>
          <w:rFonts w:ascii="Arial" w:hAnsi="Arial"/>
          <w:sz w:val="21"/>
        </w:rPr>
        <w:t xml:space="preserve"> 2</w:t>
      </w:r>
      <w:r w:rsidR="000227D9">
        <w:rPr>
          <w:rFonts w:ascii="Arial" w:hAnsi="Arial"/>
          <w:sz w:val="21"/>
        </w:rPr>
        <w:t>:</w:t>
      </w:r>
      <w:r w:rsidR="004B4BC8">
        <w:rPr>
          <w:rFonts w:ascii="Arial" w:hAnsi="Arial"/>
          <w:sz w:val="21"/>
        </w:rPr>
        <w:tab/>
      </w:r>
      <w:r w:rsidR="000227D9">
        <w:rPr>
          <w:rFonts w:ascii="Arial" w:hAnsi="Arial"/>
          <w:sz w:val="21"/>
        </w:rPr>
        <w:t>The Client will invite the tenderers whose qualifications have been confirmed to submit their tender.</w:t>
      </w:r>
      <w:r w:rsidR="000227D9">
        <w:t xml:space="preserve"> </w:t>
      </w:r>
      <w:r w:rsidR="000227D9">
        <w:rPr>
          <w:rFonts w:ascii="Arial" w:hAnsi="Arial"/>
          <w:sz w:val="21"/>
        </w:rPr>
        <w:t>As part of the invitation to tender, the Client will provide proposals for particular conditions of contract and an appendix to the tender.</w:t>
      </w:r>
    </w:p>
    <w:p w14:paraId="228FBB2C" w14:textId="77777777" w:rsidR="005B52FA" w:rsidRPr="00315771" w:rsidRDefault="005B52FA" w:rsidP="006401EC">
      <w:pPr>
        <w:widowControl w:val="0"/>
        <w:tabs>
          <w:tab w:val="left" w:pos="664"/>
        </w:tabs>
        <w:spacing w:line="240" w:lineRule="auto"/>
        <w:ind w:left="663"/>
        <w:rPr>
          <w:rFonts w:ascii="Arial" w:hAnsi="Arial" w:cs="Arial"/>
          <w:sz w:val="21"/>
          <w:szCs w:val="21"/>
        </w:rPr>
      </w:pPr>
    </w:p>
    <w:p w14:paraId="6CBDB730" w14:textId="42B38D2F" w:rsidR="000227D9" w:rsidRDefault="000227D9" w:rsidP="006401EC">
      <w:pPr>
        <w:spacing w:line="240" w:lineRule="auto"/>
        <w:rPr>
          <w:rFonts w:ascii="Arial" w:eastAsia="Calibri" w:hAnsi="Arial" w:cs="Arial"/>
          <w:sz w:val="21"/>
          <w:szCs w:val="21"/>
        </w:rPr>
      </w:pPr>
      <w:r>
        <w:rPr>
          <w:rFonts w:ascii="Arial" w:hAnsi="Arial"/>
          <w:sz w:val="21"/>
        </w:rPr>
        <w:t xml:space="preserve">The Client will use the term 'tenderer' in the public procurement documents to refer to the applicant or tenderer throughout both phases of the procedure. </w:t>
      </w:r>
    </w:p>
    <w:p w14:paraId="276164F9" w14:textId="77777777" w:rsidR="006401EC" w:rsidRPr="00315771" w:rsidRDefault="006401EC" w:rsidP="006401EC">
      <w:pPr>
        <w:spacing w:line="240" w:lineRule="auto"/>
        <w:rPr>
          <w:rFonts w:ascii="Arial" w:eastAsia="Calibri" w:hAnsi="Arial" w:cs="Arial"/>
          <w:sz w:val="21"/>
          <w:szCs w:val="21"/>
        </w:rPr>
      </w:pPr>
    </w:p>
    <w:p w14:paraId="45299F27" w14:textId="77777777" w:rsidR="000227D9" w:rsidRPr="00315771" w:rsidRDefault="000227D9" w:rsidP="006401EC">
      <w:pPr>
        <w:keepNext/>
        <w:keepLines/>
        <w:spacing w:line="240" w:lineRule="auto"/>
        <w:ind w:left="1080" w:hanging="720"/>
        <w:outlineLvl w:val="1"/>
        <w:rPr>
          <w:rFonts w:ascii="Arial" w:hAnsi="Arial" w:cs="Arial"/>
          <w:b/>
          <w:bCs/>
          <w:sz w:val="21"/>
          <w:szCs w:val="21"/>
        </w:rPr>
      </w:pPr>
      <w:r>
        <w:rPr>
          <w:rFonts w:ascii="Arial" w:hAnsi="Arial"/>
          <w:b/>
          <w:sz w:val="21"/>
        </w:rPr>
        <w:t>Execution of two-phase procedure involves the following steps:</w:t>
      </w:r>
    </w:p>
    <w:p w14:paraId="68CB789A"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Submission of applications in Phase 1 of the procedure.</w:t>
      </w:r>
    </w:p>
    <w:p w14:paraId="60DE9930" w14:textId="4C4038B6"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The opening of applications, which is not open to the public.</w:t>
      </w:r>
    </w:p>
    <w:p w14:paraId="56A7C032"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Review of applications by the Client's expert panel (qualification assessment).</w:t>
      </w:r>
    </w:p>
    <w:p w14:paraId="7C851E5E" w14:textId="77777777" w:rsidR="000227D9" w:rsidRPr="00315771" w:rsidRDefault="000227D9" w:rsidP="002F69DD">
      <w:pPr>
        <w:widowControl w:val="0"/>
        <w:numPr>
          <w:ilvl w:val="0"/>
          <w:numId w:val="15"/>
        </w:numPr>
        <w:spacing w:line="240" w:lineRule="auto"/>
        <w:ind w:left="993" w:hanging="285"/>
        <w:rPr>
          <w:rFonts w:ascii="Arial" w:hAnsi="Arial" w:cs="Arial"/>
          <w:sz w:val="21"/>
          <w:szCs w:val="21"/>
        </w:rPr>
      </w:pPr>
      <w:r>
        <w:rPr>
          <w:rFonts w:ascii="Arial" w:hAnsi="Arial"/>
          <w:sz w:val="21"/>
        </w:rPr>
        <w:t>Decision on the qualification of the tenderers and their inclusion in the second phase of the procedure.</w:t>
      </w:r>
    </w:p>
    <w:p w14:paraId="19EB050C"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Call for the submission of tenders in Phase 2 of the procedure.</w:t>
      </w:r>
    </w:p>
    <w:p w14:paraId="682D4B70"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Public opening of tenders in Phase 2 of the procedure.</w:t>
      </w:r>
    </w:p>
    <w:p w14:paraId="2CB3FCBA"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Examination and evaluation of tenders by the Client's expert panel.</w:t>
      </w:r>
    </w:p>
    <w:p w14:paraId="630B7C4C" w14:textId="77CF3720" w:rsidR="00493ADC"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Negotiations.</w:t>
      </w:r>
    </w:p>
    <w:p w14:paraId="0122712F"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Re-evaluation of tenders by the Client's expert panel.</w:t>
      </w:r>
    </w:p>
    <w:p w14:paraId="215CD4D8"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The decision to award the contract.</w:t>
      </w:r>
    </w:p>
    <w:p w14:paraId="015E21DD" w14:textId="77777777" w:rsidR="000227D9" w:rsidRPr="00315771" w:rsidRDefault="000227D9" w:rsidP="006401EC">
      <w:pPr>
        <w:spacing w:line="240" w:lineRule="auto"/>
        <w:rPr>
          <w:rFonts w:ascii="Arial" w:eastAsia="Calibri" w:hAnsi="Arial" w:cs="Arial"/>
          <w:iCs/>
          <w:color w:val="000000"/>
          <w:sz w:val="21"/>
          <w:szCs w:val="21"/>
        </w:rPr>
      </w:pPr>
    </w:p>
    <w:p w14:paraId="1345CD87" w14:textId="11838C19" w:rsidR="000227D9" w:rsidRDefault="000227D9" w:rsidP="006401EC">
      <w:pPr>
        <w:spacing w:line="240" w:lineRule="auto"/>
        <w:rPr>
          <w:rFonts w:ascii="Arial" w:hAnsi="Arial" w:cs="Arial"/>
          <w:sz w:val="21"/>
          <w:szCs w:val="21"/>
        </w:rPr>
      </w:pPr>
      <w:r>
        <w:rPr>
          <w:rFonts w:ascii="Arial" w:hAnsi="Arial"/>
          <w:sz w:val="21"/>
        </w:rPr>
        <w:t>The Client will select the tenderer based on the conditions and criteria set out in the public procurement documents, with whom they will conclude a contract for the performance of the public procurement.</w:t>
      </w:r>
    </w:p>
    <w:p w14:paraId="5266286A" w14:textId="77777777" w:rsidR="00F320AE" w:rsidRPr="00315771" w:rsidRDefault="00F320AE" w:rsidP="006401EC">
      <w:pPr>
        <w:spacing w:line="240" w:lineRule="auto"/>
        <w:rPr>
          <w:rFonts w:ascii="Arial" w:hAnsi="Arial" w:cs="Arial"/>
          <w:sz w:val="21"/>
          <w:szCs w:val="21"/>
        </w:rPr>
      </w:pPr>
    </w:p>
    <w:p w14:paraId="39D5EF34" w14:textId="77777777" w:rsidR="00C52D7F" w:rsidRDefault="00C52D7F" w:rsidP="007A11E4">
      <w:pPr>
        <w:pStyle w:val="Naslov2"/>
      </w:pPr>
      <w:r>
        <w:t>Subject of the public procurement and basic information on the public procurement</w:t>
      </w:r>
    </w:p>
    <w:p w14:paraId="3F0401F2" w14:textId="77777777" w:rsidR="006401EC" w:rsidRPr="006401EC" w:rsidRDefault="006401EC" w:rsidP="006401EC"/>
    <w:p w14:paraId="37ECCB68" w14:textId="1F628523" w:rsidR="000252A9" w:rsidRPr="00315771" w:rsidRDefault="214417A0" w:rsidP="006401EC">
      <w:pPr>
        <w:spacing w:line="240" w:lineRule="auto"/>
        <w:rPr>
          <w:rFonts w:ascii="Arial" w:hAnsi="Arial" w:cs="Arial"/>
          <w:sz w:val="21"/>
          <w:szCs w:val="21"/>
        </w:rPr>
      </w:pPr>
      <w:r>
        <w:rPr>
          <w:rFonts w:ascii="Arial" w:hAnsi="Arial"/>
          <w:sz w:val="21"/>
        </w:rPr>
        <w:t xml:space="preserve">The public procurement concerns the supply and installation of a turbine, generator and MV equipment - LOT TG for the Refurbishment of the </w:t>
      </w:r>
      <w:proofErr w:type="spellStart"/>
      <w:r>
        <w:rPr>
          <w:rFonts w:ascii="Arial" w:hAnsi="Arial"/>
          <w:sz w:val="21"/>
        </w:rPr>
        <w:t>Formin</w:t>
      </w:r>
      <w:proofErr w:type="spellEnd"/>
      <w:r>
        <w:rPr>
          <w:rFonts w:ascii="Arial" w:hAnsi="Arial"/>
          <w:sz w:val="21"/>
        </w:rPr>
        <w:t xml:space="preserve"> HPP and the </w:t>
      </w:r>
      <w:proofErr w:type="spellStart"/>
      <w:r>
        <w:rPr>
          <w:rFonts w:ascii="Arial" w:hAnsi="Arial"/>
          <w:sz w:val="21"/>
        </w:rPr>
        <w:t>Markovci</w:t>
      </w:r>
      <w:proofErr w:type="spellEnd"/>
      <w:r>
        <w:rPr>
          <w:rFonts w:ascii="Arial" w:hAnsi="Arial"/>
          <w:sz w:val="21"/>
        </w:rPr>
        <w:t xml:space="preserve"> dam project, in compliance with FIDIC provisions Yellow Book 2017.</w:t>
      </w:r>
    </w:p>
    <w:p w14:paraId="7811C8E8" w14:textId="77777777" w:rsidR="005B52FA" w:rsidRPr="00315771" w:rsidRDefault="005B52FA" w:rsidP="006401EC">
      <w:pPr>
        <w:spacing w:line="240" w:lineRule="auto"/>
        <w:rPr>
          <w:rFonts w:ascii="Arial" w:hAnsi="Arial" w:cs="Arial"/>
          <w:sz w:val="21"/>
          <w:szCs w:val="21"/>
        </w:rPr>
      </w:pPr>
    </w:p>
    <w:p w14:paraId="3ECBB3FD" w14:textId="35267225" w:rsidR="006973EC" w:rsidRDefault="34B8F467" w:rsidP="006401EC">
      <w:pPr>
        <w:spacing w:line="240" w:lineRule="auto"/>
        <w:rPr>
          <w:rFonts w:ascii="Arial" w:hAnsi="Arial" w:cs="Arial"/>
          <w:sz w:val="21"/>
          <w:szCs w:val="21"/>
        </w:rPr>
      </w:pPr>
      <w:r>
        <w:rPr>
          <w:rFonts w:ascii="Arial" w:hAnsi="Arial"/>
          <w:sz w:val="21"/>
        </w:rPr>
        <w:t xml:space="preserve">Subject of the public procurement: </w:t>
      </w:r>
    </w:p>
    <w:p w14:paraId="52B7BE3F" w14:textId="2881EBCE" w:rsidR="006973EC" w:rsidRPr="006973EC" w:rsidRDefault="000D119D" w:rsidP="00D22D20">
      <w:pPr>
        <w:pStyle w:val="Odstavekseznama"/>
        <w:numPr>
          <w:ilvl w:val="0"/>
          <w:numId w:val="11"/>
        </w:numPr>
        <w:spacing w:line="240" w:lineRule="auto"/>
        <w:ind w:left="426"/>
        <w:rPr>
          <w:rFonts w:cs="Arial"/>
          <w:sz w:val="21"/>
          <w:szCs w:val="21"/>
        </w:rPr>
      </w:pPr>
      <w:r>
        <w:rPr>
          <w:sz w:val="21"/>
        </w:rPr>
        <w:t>Factory and other technical documentation and manuals</w:t>
      </w:r>
      <w:r w:rsidR="00D45D2E">
        <w:rPr>
          <w:sz w:val="21"/>
        </w:rPr>
        <w:t>.</w:t>
      </w:r>
    </w:p>
    <w:p w14:paraId="1F6E22B9" w14:textId="2B5F5132" w:rsidR="006973EC" w:rsidRPr="006973EC" w:rsidRDefault="000410AE" w:rsidP="00D22D20">
      <w:pPr>
        <w:pStyle w:val="Odstavekseznama"/>
        <w:numPr>
          <w:ilvl w:val="0"/>
          <w:numId w:val="11"/>
        </w:numPr>
        <w:spacing w:line="240" w:lineRule="auto"/>
        <w:ind w:left="426"/>
        <w:rPr>
          <w:rFonts w:cs="Arial"/>
          <w:sz w:val="21"/>
          <w:szCs w:val="21"/>
        </w:rPr>
      </w:pPr>
      <w:r>
        <w:rPr>
          <w:sz w:val="21"/>
        </w:rPr>
        <w:t xml:space="preserve">Development and construction of the turbine model, including CFD (= Computational Fluid Dynamics) model optimisation and the creation of physical model. The execution of taking-over tests on the model is also part of the project. </w:t>
      </w:r>
    </w:p>
    <w:p w14:paraId="571FCED3" w14:textId="02BABC51" w:rsidR="006973EC" w:rsidRPr="006973EC" w:rsidRDefault="00BF646A" w:rsidP="00D22D20">
      <w:pPr>
        <w:pStyle w:val="Odstavekseznama"/>
        <w:numPr>
          <w:ilvl w:val="0"/>
          <w:numId w:val="11"/>
        </w:numPr>
        <w:spacing w:line="240" w:lineRule="auto"/>
        <w:ind w:left="426"/>
        <w:rPr>
          <w:rFonts w:cs="Arial"/>
          <w:sz w:val="21"/>
          <w:szCs w:val="21"/>
        </w:rPr>
      </w:pPr>
      <w:r>
        <w:rPr>
          <w:sz w:val="21"/>
        </w:rPr>
        <w:t xml:space="preserve">Dismantling of existing equipment.  </w:t>
      </w:r>
    </w:p>
    <w:p w14:paraId="23D8B376" w14:textId="50D71809" w:rsidR="00241C5D" w:rsidRDefault="004761A6" w:rsidP="00241C5D">
      <w:pPr>
        <w:pStyle w:val="Odstavekseznama"/>
        <w:numPr>
          <w:ilvl w:val="0"/>
          <w:numId w:val="11"/>
        </w:numPr>
        <w:spacing w:line="240" w:lineRule="auto"/>
        <w:ind w:left="426"/>
        <w:rPr>
          <w:rFonts w:cs="Arial"/>
          <w:sz w:val="21"/>
          <w:szCs w:val="21"/>
        </w:rPr>
      </w:pPr>
      <w:r>
        <w:rPr>
          <w:sz w:val="21"/>
        </w:rPr>
        <w:t xml:space="preserve">Inspection and refurbishment of embedded parts that are intended to remain in service post-refurbishment.    </w:t>
      </w:r>
    </w:p>
    <w:p w14:paraId="1B59C95C" w14:textId="5B72A51F" w:rsidR="006973EC" w:rsidRPr="006973EC" w:rsidRDefault="00F728B9" w:rsidP="00D22D20">
      <w:pPr>
        <w:pStyle w:val="Odstavekseznama"/>
        <w:numPr>
          <w:ilvl w:val="0"/>
          <w:numId w:val="11"/>
        </w:numPr>
        <w:spacing w:line="240" w:lineRule="auto"/>
        <w:ind w:left="426"/>
        <w:rPr>
          <w:rFonts w:cs="Arial"/>
          <w:sz w:val="21"/>
          <w:szCs w:val="21"/>
        </w:rPr>
      </w:pPr>
      <w:r>
        <w:rPr>
          <w:sz w:val="21"/>
        </w:rPr>
        <w:t xml:space="preserve">Manufacturing of the equipment, temporary assembly of the equipment in the factory, quality control (factory tests, etc.), and the subsequent transportation of the equipment to the site. </w:t>
      </w:r>
    </w:p>
    <w:p w14:paraId="1C17465C" w14:textId="6B7CB947" w:rsidR="006973EC" w:rsidRPr="006973EC" w:rsidRDefault="00950CE4" w:rsidP="00D22D20">
      <w:pPr>
        <w:pStyle w:val="Odstavekseznama"/>
        <w:numPr>
          <w:ilvl w:val="0"/>
          <w:numId w:val="11"/>
        </w:numPr>
        <w:spacing w:line="240" w:lineRule="auto"/>
        <w:ind w:left="426"/>
        <w:rPr>
          <w:rFonts w:cs="Arial"/>
          <w:sz w:val="21"/>
          <w:szCs w:val="21"/>
        </w:rPr>
      </w:pPr>
      <w:r>
        <w:rPr>
          <w:sz w:val="21"/>
        </w:rPr>
        <w:t xml:space="preserve">Installation of the equipment, conducting tests on the equipment post-installation at the site, commissioning, trial operation, and providing training for the Client's staff. </w:t>
      </w:r>
    </w:p>
    <w:p w14:paraId="59B724E3" w14:textId="2ADCD3AD" w:rsidR="006973EC" w:rsidRPr="006973EC" w:rsidRDefault="00CE0787" w:rsidP="00D22D20">
      <w:pPr>
        <w:pStyle w:val="Odstavekseznama"/>
        <w:numPr>
          <w:ilvl w:val="0"/>
          <w:numId w:val="11"/>
        </w:numPr>
        <w:spacing w:line="240" w:lineRule="auto"/>
        <w:ind w:left="426"/>
        <w:rPr>
          <w:rFonts w:cs="Arial"/>
          <w:sz w:val="21"/>
          <w:szCs w:val="21"/>
        </w:rPr>
      </w:pPr>
      <w:r>
        <w:rPr>
          <w:sz w:val="21"/>
        </w:rPr>
        <w:lastRenderedPageBreak/>
        <w:t xml:space="preserve">Measuring the efficiency of the turbine and generator on site. </w:t>
      </w:r>
    </w:p>
    <w:p w14:paraId="769CDC06" w14:textId="74B1697D" w:rsidR="006973EC" w:rsidRPr="006973EC" w:rsidRDefault="00792864" w:rsidP="00D22D20">
      <w:pPr>
        <w:pStyle w:val="Odstavekseznama"/>
        <w:numPr>
          <w:ilvl w:val="0"/>
          <w:numId w:val="11"/>
        </w:numPr>
        <w:spacing w:line="240" w:lineRule="auto"/>
        <w:ind w:left="426"/>
        <w:rPr>
          <w:rFonts w:cs="Arial"/>
          <w:sz w:val="21"/>
          <w:szCs w:val="21"/>
        </w:rPr>
      </w:pPr>
      <w:r>
        <w:rPr>
          <w:sz w:val="21"/>
        </w:rPr>
        <w:t xml:space="preserve">Rectification of defects carried out within the specified defect reporting period. </w:t>
      </w:r>
    </w:p>
    <w:p w14:paraId="13A7225A" w14:textId="5528D1DA" w:rsidR="006973EC" w:rsidRPr="00A566C1" w:rsidRDefault="00F761B0" w:rsidP="00D22D20">
      <w:pPr>
        <w:pStyle w:val="Odstavekseznama"/>
        <w:numPr>
          <w:ilvl w:val="0"/>
          <w:numId w:val="11"/>
        </w:numPr>
        <w:spacing w:line="240" w:lineRule="auto"/>
        <w:ind w:left="426"/>
        <w:rPr>
          <w:rFonts w:cs="Arial"/>
          <w:sz w:val="21"/>
          <w:szCs w:val="21"/>
        </w:rPr>
      </w:pPr>
      <w:r>
        <w:rPr>
          <w:sz w:val="21"/>
        </w:rPr>
        <w:t xml:space="preserve">Fulfilment of other contractual obligations as stipulated by the terms of the contract. </w:t>
      </w:r>
    </w:p>
    <w:p w14:paraId="396101E5" w14:textId="77777777" w:rsidR="00A566C1" w:rsidRDefault="00A566C1" w:rsidP="00A566C1">
      <w:pPr>
        <w:spacing w:line="240" w:lineRule="auto"/>
        <w:rPr>
          <w:rFonts w:cs="Arial"/>
          <w:sz w:val="21"/>
          <w:szCs w:val="21"/>
        </w:rPr>
      </w:pPr>
    </w:p>
    <w:p w14:paraId="6B876C0B" w14:textId="6CDEC60E" w:rsidR="00315771" w:rsidRPr="00A566C1" w:rsidRDefault="0065159B" w:rsidP="00A566C1">
      <w:pPr>
        <w:pStyle w:val="Para02"/>
        <w:spacing w:line="240" w:lineRule="auto"/>
        <w:rPr>
          <w:rFonts w:ascii="Arial" w:hAnsi="Arial" w:cs="Arial"/>
          <w:i w:val="0"/>
          <w:color w:val="auto"/>
          <w:sz w:val="21"/>
          <w:szCs w:val="21"/>
        </w:rPr>
      </w:pPr>
      <w:r>
        <w:rPr>
          <w:rFonts w:ascii="Arial" w:hAnsi="Arial"/>
          <w:i w:val="0"/>
          <w:color w:val="auto"/>
          <w:sz w:val="21"/>
        </w:rPr>
        <w:t>The associated civil works will be carried out by the contractor under the Lot A1 contract and are not the subject of this public procurement.</w:t>
      </w:r>
    </w:p>
    <w:p w14:paraId="61E089D9" w14:textId="77777777" w:rsidR="00F92514" w:rsidRPr="006973EC" w:rsidRDefault="00F92514" w:rsidP="006401EC">
      <w:pPr>
        <w:spacing w:line="240" w:lineRule="auto"/>
        <w:rPr>
          <w:rFonts w:cs="Arial"/>
          <w:sz w:val="21"/>
          <w:szCs w:val="21"/>
        </w:rPr>
      </w:pPr>
    </w:p>
    <w:p w14:paraId="334E867A" w14:textId="712BA83F" w:rsidR="00027F58" w:rsidRDefault="00A03813" w:rsidP="006401EC">
      <w:pPr>
        <w:pStyle w:val="Para02"/>
        <w:spacing w:line="240" w:lineRule="auto"/>
        <w:rPr>
          <w:rFonts w:ascii="Arial" w:hAnsi="Arial" w:cs="Arial"/>
          <w:i w:val="0"/>
          <w:color w:val="auto"/>
          <w:sz w:val="21"/>
          <w:szCs w:val="21"/>
        </w:rPr>
      </w:pPr>
      <w:r>
        <w:rPr>
          <w:rFonts w:ascii="Arial" w:hAnsi="Arial"/>
          <w:i w:val="0"/>
          <w:color w:val="auto"/>
          <w:sz w:val="21"/>
        </w:rPr>
        <w:t>The Client will provide an advance payment to the successful tenderer. The percentage of the net contract price for this advance will be subject to negotiation in Phase 2 of the procedure. Further specifications regarding the conditions related to the advance payment will be outlined in the Appendix to Tender and the Particular Conditions of Contract, which will be published by the Client during Phase 2 of the procedure.</w:t>
      </w:r>
    </w:p>
    <w:p w14:paraId="3BD1DA1C" w14:textId="77777777" w:rsidR="005579C5" w:rsidRDefault="005579C5" w:rsidP="006401EC">
      <w:pPr>
        <w:pStyle w:val="Para02"/>
        <w:spacing w:line="240" w:lineRule="auto"/>
        <w:rPr>
          <w:rFonts w:ascii="Arial" w:hAnsi="Arial" w:cs="Arial"/>
          <w:i w:val="0"/>
          <w:color w:val="auto"/>
          <w:sz w:val="21"/>
          <w:szCs w:val="21"/>
        </w:rPr>
      </w:pPr>
    </w:p>
    <w:p w14:paraId="04351E5A" w14:textId="33E87165" w:rsidR="0056122D" w:rsidRPr="00315771" w:rsidRDefault="0056122D" w:rsidP="006401EC">
      <w:pPr>
        <w:pStyle w:val="Para02"/>
        <w:spacing w:line="240" w:lineRule="auto"/>
        <w:rPr>
          <w:rFonts w:ascii="Arial" w:hAnsi="Arial" w:cs="Arial"/>
          <w:i w:val="0"/>
          <w:color w:val="auto"/>
          <w:sz w:val="21"/>
          <w:szCs w:val="21"/>
        </w:rPr>
      </w:pPr>
      <w:r>
        <w:rPr>
          <w:rFonts w:ascii="Arial" w:hAnsi="Arial"/>
          <w:i w:val="0"/>
          <w:color w:val="auto"/>
          <w:sz w:val="21"/>
        </w:rPr>
        <w:t>A more comprehensive definition and specification of the subject of the procurement will be established during Phase 2 of the procedure.</w:t>
      </w:r>
    </w:p>
    <w:p w14:paraId="168184AC" w14:textId="77777777" w:rsidR="0056122D" w:rsidRPr="00315771" w:rsidRDefault="0056122D" w:rsidP="006401EC">
      <w:pPr>
        <w:pStyle w:val="Para02"/>
        <w:spacing w:line="240" w:lineRule="auto"/>
        <w:rPr>
          <w:rFonts w:ascii="Arial" w:hAnsi="Arial" w:cs="Arial"/>
          <w:i w:val="0"/>
          <w:color w:val="auto"/>
          <w:sz w:val="21"/>
          <w:szCs w:val="21"/>
        </w:rPr>
      </w:pPr>
    </w:p>
    <w:p w14:paraId="7A801985" w14:textId="77777777" w:rsidR="00F07C1A" w:rsidRPr="00315771" w:rsidRDefault="00F07C1A" w:rsidP="006401EC">
      <w:pPr>
        <w:pStyle w:val="Para02"/>
        <w:spacing w:line="240" w:lineRule="auto"/>
        <w:rPr>
          <w:rFonts w:ascii="Arial" w:hAnsi="Arial" w:cs="Arial"/>
          <w:i w:val="0"/>
          <w:color w:val="auto"/>
          <w:sz w:val="21"/>
          <w:szCs w:val="21"/>
        </w:rPr>
      </w:pPr>
      <w:r>
        <w:rPr>
          <w:rFonts w:ascii="Arial" w:hAnsi="Arial"/>
          <w:i w:val="0"/>
          <w:color w:val="auto"/>
          <w:sz w:val="21"/>
        </w:rPr>
        <w:t>Divided into lots: NO</w:t>
      </w:r>
    </w:p>
    <w:p w14:paraId="1F5FFEF3" w14:textId="77777777" w:rsidR="00EA1740" w:rsidRPr="00315771" w:rsidRDefault="00EA1740" w:rsidP="006401EC">
      <w:pPr>
        <w:spacing w:line="240" w:lineRule="auto"/>
        <w:rPr>
          <w:rFonts w:ascii="Arial" w:eastAsia="Calibri" w:hAnsi="Arial" w:cs="Arial"/>
          <w:iCs/>
          <w:color w:val="000000"/>
          <w:sz w:val="21"/>
          <w:szCs w:val="21"/>
        </w:rPr>
      </w:pPr>
    </w:p>
    <w:p w14:paraId="4D4A05B6" w14:textId="7F161F85" w:rsidR="00370168" w:rsidRPr="00315771" w:rsidRDefault="00C53717" w:rsidP="006401EC">
      <w:pPr>
        <w:tabs>
          <w:tab w:val="left" w:pos="851"/>
        </w:tabs>
        <w:spacing w:line="240" w:lineRule="auto"/>
        <w:rPr>
          <w:rFonts w:ascii="Arial" w:hAnsi="Arial" w:cs="Arial"/>
          <w:sz w:val="21"/>
          <w:szCs w:val="21"/>
        </w:rPr>
      </w:pPr>
      <w:r>
        <w:rPr>
          <w:rFonts w:ascii="Arial" w:hAnsi="Arial"/>
          <w:sz w:val="21"/>
        </w:rPr>
        <w:t xml:space="preserve">Client’s contact person: Matej Šnuderl, e-mail: </w:t>
      </w:r>
      <w:hyperlink r:id="rId11" w:history="1">
        <w:r>
          <w:rPr>
            <w:rStyle w:val="Hiperpovezava"/>
            <w:rFonts w:ascii="Arial" w:hAnsi="Arial"/>
            <w:sz w:val="21"/>
          </w:rPr>
          <w:t>matej.snuderl@dem.si</w:t>
        </w:r>
      </w:hyperlink>
      <w:r>
        <w:rPr>
          <w:rFonts w:ascii="Arial" w:hAnsi="Arial"/>
          <w:sz w:val="21"/>
        </w:rPr>
        <w:t xml:space="preserve">.  </w:t>
      </w:r>
    </w:p>
    <w:p w14:paraId="681B90B2" w14:textId="77777777" w:rsidR="00563E75" w:rsidRDefault="00563E75" w:rsidP="006401EC">
      <w:pPr>
        <w:spacing w:line="240" w:lineRule="auto"/>
        <w:rPr>
          <w:rFonts w:ascii="Arial" w:hAnsi="Arial" w:cs="Arial"/>
          <w:sz w:val="21"/>
          <w:szCs w:val="21"/>
        </w:rPr>
      </w:pPr>
    </w:p>
    <w:p w14:paraId="2BC9EC9D" w14:textId="03916844" w:rsidR="00733F1C" w:rsidRPr="00315771" w:rsidRDefault="00733F1C" w:rsidP="006401EC">
      <w:pPr>
        <w:spacing w:line="240" w:lineRule="auto"/>
        <w:rPr>
          <w:rFonts w:ascii="Arial" w:hAnsi="Arial" w:cs="Arial"/>
          <w:sz w:val="21"/>
          <w:szCs w:val="21"/>
        </w:rPr>
      </w:pPr>
      <w:r>
        <w:rPr>
          <w:rFonts w:ascii="Arial" w:hAnsi="Arial"/>
          <w:sz w:val="21"/>
        </w:rPr>
        <w:t>Any individual or legal entity registered for the specific activity which is the subject of this public procurement and possessing all the necessary authori</w:t>
      </w:r>
      <w:r w:rsidR="00D45D2E">
        <w:rPr>
          <w:rFonts w:ascii="Arial" w:hAnsi="Arial"/>
          <w:sz w:val="21"/>
        </w:rPr>
        <w:t>s</w:t>
      </w:r>
      <w:r>
        <w:rPr>
          <w:rFonts w:ascii="Arial" w:hAnsi="Arial"/>
          <w:sz w:val="21"/>
        </w:rPr>
        <w:t>ations to carry out this public procurement is eligible to participate as a tenderer in this public procurement procedure.</w:t>
      </w:r>
    </w:p>
    <w:p w14:paraId="7C87002C" w14:textId="77777777" w:rsidR="00733F1C" w:rsidRPr="00315771" w:rsidRDefault="00733F1C" w:rsidP="006401EC">
      <w:pPr>
        <w:spacing w:line="240" w:lineRule="auto"/>
        <w:rPr>
          <w:rFonts w:ascii="Arial" w:hAnsi="Arial" w:cs="Arial"/>
          <w:sz w:val="21"/>
          <w:szCs w:val="21"/>
        </w:rPr>
      </w:pPr>
    </w:p>
    <w:p w14:paraId="621EA094" w14:textId="54B5E2F6" w:rsidR="00DF770E" w:rsidRDefault="00EE0DDF" w:rsidP="006401EC">
      <w:pPr>
        <w:spacing w:line="240" w:lineRule="auto"/>
        <w:rPr>
          <w:rFonts w:ascii="Arial" w:hAnsi="Arial" w:cs="Arial"/>
          <w:sz w:val="21"/>
          <w:szCs w:val="21"/>
        </w:rPr>
      </w:pPr>
      <w:r>
        <w:rPr>
          <w:rFonts w:ascii="Arial" w:hAnsi="Arial"/>
          <w:sz w:val="21"/>
        </w:rPr>
        <w:t>The tenderer must offer to carry out the contract in full. Partial tenders will not be considered.</w:t>
      </w:r>
    </w:p>
    <w:p w14:paraId="689BB6FA" w14:textId="77777777" w:rsidR="00563E75" w:rsidRPr="00315771" w:rsidRDefault="00563E75" w:rsidP="006401EC">
      <w:pPr>
        <w:spacing w:line="240" w:lineRule="auto"/>
        <w:rPr>
          <w:rFonts w:ascii="Arial" w:hAnsi="Arial" w:cs="Arial"/>
          <w:sz w:val="21"/>
          <w:szCs w:val="21"/>
        </w:rPr>
      </w:pPr>
    </w:p>
    <w:p w14:paraId="4C032CB3" w14:textId="748BFE7C" w:rsidR="00EE0DDF" w:rsidRPr="00315771" w:rsidRDefault="00EE0DDF" w:rsidP="007A11E4">
      <w:pPr>
        <w:pStyle w:val="Naslov2"/>
      </w:pPr>
      <w:r>
        <w:t>Site Visit</w:t>
      </w:r>
    </w:p>
    <w:p w14:paraId="2AB06D78" w14:textId="77777777" w:rsidR="00343187" w:rsidRDefault="00343187" w:rsidP="006401EC">
      <w:pPr>
        <w:keepNext/>
        <w:keepLines/>
        <w:tabs>
          <w:tab w:val="left" w:pos="1701"/>
        </w:tabs>
        <w:spacing w:line="240" w:lineRule="auto"/>
        <w:rPr>
          <w:rFonts w:ascii="Arial" w:hAnsi="Arial" w:cs="Arial"/>
          <w:sz w:val="21"/>
          <w:szCs w:val="21"/>
        </w:rPr>
      </w:pPr>
    </w:p>
    <w:p w14:paraId="61094AD2" w14:textId="1A2771DB" w:rsidR="00671DE2" w:rsidRPr="00C46246" w:rsidRDefault="00671DE2" w:rsidP="006401EC">
      <w:pPr>
        <w:keepNext/>
        <w:keepLines/>
        <w:tabs>
          <w:tab w:val="left" w:pos="1701"/>
        </w:tabs>
        <w:spacing w:line="240" w:lineRule="auto"/>
        <w:rPr>
          <w:rFonts w:ascii="Arial" w:hAnsi="Arial" w:cs="Arial"/>
          <w:sz w:val="21"/>
          <w:szCs w:val="21"/>
        </w:rPr>
      </w:pPr>
      <w:r>
        <w:rPr>
          <w:rFonts w:ascii="Arial" w:hAnsi="Arial"/>
          <w:sz w:val="21"/>
        </w:rPr>
        <w:t xml:space="preserve">Regardless of the information provided in this public procurement document, the tenderer shall, before submitting a tender, acquire any information relevant to the subject of this public procurement that could impact the execution, tender price, or the obligations associated with this public procurement and take it into account in their tender. </w:t>
      </w:r>
    </w:p>
    <w:p w14:paraId="066324A6" w14:textId="77777777" w:rsidR="00AB033C" w:rsidRDefault="00AB033C" w:rsidP="006401EC">
      <w:pPr>
        <w:keepNext/>
        <w:keepLines/>
        <w:tabs>
          <w:tab w:val="left" w:pos="1701"/>
        </w:tabs>
        <w:spacing w:line="240" w:lineRule="auto"/>
        <w:rPr>
          <w:rFonts w:ascii="Arial" w:hAnsi="Arial" w:cs="Arial"/>
          <w:sz w:val="21"/>
          <w:szCs w:val="21"/>
        </w:rPr>
      </w:pPr>
    </w:p>
    <w:p w14:paraId="5F31ABA0" w14:textId="22B090DA" w:rsidR="00AB033C" w:rsidRPr="000B09AF" w:rsidRDefault="00AB033C" w:rsidP="006401EC">
      <w:pPr>
        <w:keepNext/>
        <w:keepLines/>
        <w:tabs>
          <w:tab w:val="left" w:pos="1701"/>
        </w:tabs>
        <w:spacing w:line="240" w:lineRule="auto"/>
        <w:rPr>
          <w:rFonts w:ascii="Arial" w:hAnsi="Arial" w:cs="Arial"/>
          <w:sz w:val="21"/>
          <w:szCs w:val="21"/>
        </w:rPr>
      </w:pPr>
      <w:r>
        <w:rPr>
          <w:rFonts w:ascii="Arial" w:hAnsi="Arial"/>
          <w:sz w:val="21"/>
        </w:rPr>
        <w:t xml:space="preserve">Considering the unique aspects of the site, including logistics of installation and the overall size of the area, the Client will arrange for a visit to the facility where the delivery and installation, the subject of this public procurement, will occur. </w:t>
      </w:r>
    </w:p>
    <w:p w14:paraId="53D6BE89" w14:textId="43E8778F" w:rsidR="00671DE2" w:rsidRPr="00C46246" w:rsidRDefault="00671DE2" w:rsidP="006401EC">
      <w:pPr>
        <w:keepNext/>
        <w:keepLines/>
        <w:tabs>
          <w:tab w:val="left" w:pos="1088"/>
        </w:tabs>
        <w:spacing w:line="240" w:lineRule="auto"/>
        <w:rPr>
          <w:rFonts w:ascii="Arial" w:hAnsi="Arial" w:cs="Arial"/>
          <w:sz w:val="21"/>
          <w:szCs w:val="21"/>
        </w:rPr>
      </w:pPr>
    </w:p>
    <w:p w14:paraId="40EBAC21" w14:textId="341D504C" w:rsidR="00671DE2" w:rsidRPr="00C46246" w:rsidRDefault="00671DE2" w:rsidP="006401EC">
      <w:pPr>
        <w:keepNext/>
        <w:keepLines/>
        <w:tabs>
          <w:tab w:val="left" w:pos="1701"/>
        </w:tabs>
        <w:spacing w:line="240" w:lineRule="auto"/>
        <w:rPr>
          <w:rFonts w:ascii="Arial" w:hAnsi="Arial" w:cs="Arial"/>
          <w:sz w:val="21"/>
          <w:szCs w:val="21"/>
        </w:rPr>
      </w:pPr>
      <w:r>
        <w:rPr>
          <w:rFonts w:ascii="Arial" w:hAnsi="Arial"/>
          <w:b/>
          <w:sz w:val="21"/>
        </w:rPr>
        <w:t>It is mandatory for tenderers to conduct site visits during Phase 2 of the procedure.</w:t>
      </w:r>
      <w:r>
        <w:rPr>
          <w:rFonts w:ascii="Arial" w:hAnsi="Arial"/>
          <w:sz w:val="21"/>
        </w:rPr>
        <w:t xml:space="preserve"> The site visit is intended for becoming familiar with the area where the successful tenderer will conduct the supply and installation, rather than for addressing any outstanding issues. To address any remaining issues, the procedure is outlined in this documentation in items 1.10 and 1.11.</w:t>
      </w:r>
    </w:p>
    <w:p w14:paraId="116ABFE0" w14:textId="1972B46D" w:rsidR="23E8F81F" w:rsidRDefault="23E8F81F" w:rsidP="23E8F81F">
      <w:pPr>
        <w:keepNext/>
        <w:keepLines/>
        <w:tabs>
          <w:tab w:val="left" w:pos="1701"/>
        </w:tabs>
        <w:spacing w:line="240" w:lineRule="auto"/>
        <w:rPr>
          <w:rFonts w:ascii="Arial" w:hAnsi="Arial" w:cs="Arial"/>
          <w:sz w:val="21"/>
          <w:szCs w:val="21"/>
        </w:rPr>
      </w:pPr>
    </w:p>
    <w:p w14:paraId="5DF23F5D" w14:textId="14E3AD24" w:rsidR="463928F7" w:rsidRDefault="463928F7" w:rsidP="23E8F81F">
      <w:pPr>
        <w:keepNext/>
        <w:keepLines/>
        <w:tabs>
          <w:tab w:val="left" w:pos="1701"/>
        </w:tabs>
        <w:spacing w:line="240" w:lineRule="auto"/>
        <w:rPr>
          <w:rFonts w:ascii="Arial" w:hAnsi="Arial" w:cs="Arial"/>
          <w:sz w:val="21"/>
          <w:szCs w:val="21"/>
        </w:rPr>
      </w:pPr>
      <w:r>
        <w:rPr>
          <w:rFonts w:ascii="Arial" w:hAnsi="Arial"/>
          <w:sz w:val="21"/>
        </w:rPr>
        <w:t xml:space="preserve">The scheduled dates for the site visits will be communicated to the tenderers through the invitation to tender in Phase 2 of the procedure. To attend the site visit, it is necessary to register via email at the Client's contact person's address </w:t>
      </w:r>
      <w:hyperlink r:id="rId12" w:history="1">
        <w:r>
          <w:rPr>
            <w:rStyle w:val="Hiperpovezava"/>
            <w:rFonts w:ascii="Arial" w:hAnsi="Arial"/>
            <w:sz w:val="21"/>
          </w:rPr>
          <w:t>matej.snuderl@dem.si</w:t>
        </w:r>
      </w:hyperlink>
      <w:r>
        <w:rPr>
          <w:rFonts w:ascii="Arial" w:hAnsi="Arial"/>
          <w:sz w:val="21"/>
        </w:rPr>
        <w:t xml:space="preserve"> no later than 2 working days before the scheduled site visit or as specified in the invitation. Site visits will not be conducted simultaneously for potential tenderers.</w:t>
      </w:r>
    </w:p>
    <w:p w14:paraId="41C91CEF" w14:textId="40742CC3" w:rsidR="23E8F81F" w:rsidRDefault="23E8F81F" w:rsidP="23E8F81F">
      <w:pPr>
        <w:keepNext/>
        <w:keepLines/>
        <w:tabs>
          <w:tab w:val="left" w:pos="1701"/>
        </w:tabs>
        <w:spacing w:line="240" w:lineRule="auto"/>
        <w:rPr>
          <w:rFonts w:ascii="Arial" w:hAnsi="Arial" w:cs="Arial"/>
          <w:sz w:val="21"/>
          <w:szCs w:val="21"/>
        </w:rPr>
      </w:pPr>
    </w:p>
    <w:p w14:paraId="60F3745D" w14:textId="413DD33D" w:rsidR="00671DE2" w:rsidRPr="00C46246" w:rsidRDefault="00671DE2" w:rsidP="006401EC">
      <w:pPr>
        <w:keepNext/>
        <w:keepLines/>
        <w:tabs>
          <w:tab w:val="left" w:pos="1701"/>
        </w:tabs>
        <w:spacing w:line="240" w:lineRule="auto"/>
        <w:rPr>
          <w:rFonts w:ascii="Arial" w:hAnsi="Arial" w:cs="Arial"/>
          <w:sz w:val="21"/>
          <w:szCs w:val="21"/>
        </w:rPr>
      </w:pPr>
      <w:r>
        <w:rPr>
          <w:rFonts w:ascii="Arial" w:hAnsi="Arial"/>
          <w:sz w:val="21"/>
        </w:rPr>
        <w:t>Representatives of potential tenderers must have a written authorisation to take part in the site visit. Following the visit, representatives of the tenderers will receive written confirmation of the visit, which will then become an integral part of the tender. If a tenderer fails to attend the site visit but submits a tender, the Client reserves the right to disqualify the tender submitted by that particular tenderer.</w:t>
      </w:r>
    </w:p>
    <w:p w14:paraId="76C41110" w14:textId="77777777" w:rsidR="00671DE2" w:rsidRPr="00C46246" w:rsidRDefault="00671DE2" w:rsidP="006401EC">
      <w:pPr>
        <w:keepNext/>
        <w:keepLines/>
        <w:tabs>
          <w:tab w:val="left" w:pos="1701"/>
        </w:tabs>
        <w:spacing w:line="240" w:lineRule="auto"/>
        <w:rPr>
          <w:rFonts w:ascii="Arial" w:hAnsi="Arial" w:cs="Arial"/>
          <w:sz w:val="21"/>
          <w:szCs w:val="21"/>
        </w:rPr>
      </w:pPr>
    </w:p>
    <w:p w14:paraId="5ACF87A0" w14:textId="77777777" w:rsidR="00671DE2" w:rsidRPr="00C46246" w:rsidRDefault="00671DE2" w:rsidP="006401EC">
      <w:pPr>
        <w:keepNext/>
        <w:keepLines/>
        <w:tabs>
          <w:tab w:val="left" w:pos="1701"/>
        </w:tabs>
        <w:spacing w:line="240" w:lineRule="auto"/>
        <w:rPr>
          <w:rFonts w:ascii="Arial" w:hAnsi="Arial" w:cs="Arial"/>
          <w:sz w:val="21"/>
          <w:szCs w:val="21"/>
        </w:rPr>
      </w:pPr>
      <w:r>
        <w:rPr>
          <w:rFonts w:ascii="Arial" w:hAnsi="Arial"/>
          <w:sz w:val="21"/>
        </w:rPr>
        <w:t>The tenderer cannot request a price increase based on the argument that they were not adequately informed about the terms and conditions related to the work and services specified in this public procurement. All costs and other expenses incurred by the tenderer in connection with the site visit shall be borne by the tenderer.</w:t>
      </w:r>
    </w:p>
    <w:p w14:paraId="4950C665" w14:textId="77777777" w:rsidR="0098143F" w:rsidRPr="00315771" w:rsidRDefault="0098143F" w:rsidP="006401EC">
      <w:pPr>
        <w:spacing w:line="240" w:lineRule="auto"/>
        <w:rPr>
          <w:rFonts w:ascii="Arial" w:hAnsi="Arial" w:cs="Arial"/>
          <w:sz w:val="21"/>
          <w:szCs w:val="21"/>
        </w:rPr>
      </w:pPr>
    </w:p>
    <w:p w14:paraId="30122033" w14:textId="2B3597CC" w:rsidR="00FD2265" w:rsidRDefault="00FD2265" w:rsidP="006401EC">
      <w:pPr>
        <w:spacing w:line="240" w:lineRule="auto"/>
        <w:rPr>
          <w:rFonts w:ascii="Arial" w:hAnsi="Arial" w:cs="Arial"/>
          <w:sz w:val="21"/>
          <w:szCs w:val="21"/>
        </w:rPr>
      </w:pPr>
      <w:r>
        <w:rPr>
          <w:rFonts w:ascii="Arial" w:hAnsi="Arial"/>
          <w:sz w:val="21"/>
        </w:rPr>
        <w:lastRenderedPageBreak/>
        <w:t>The Client retains the right to modify the date of the site visit in the event of any unforeseen circumstances.</w:t>
      </w:r>
    </w:p>
    <w:p w14:paraId="3051D80F" w14:textId="77777777" w:rsidR="00914A73" w:rsidRPr="00315771" w:rsidRDefault="00914A73" w:rsidP="006401EC">
      <w:pPr>
        <w:spacing w:line="240" w:lineRule="auto"/>
        <w:rPr>
          <w:rFonts w:ascii="Arial" w:hAnsi="Arial" w:cs="Arial"/>
          <w:sz w:val="21"/>
          <w:szCs w:val="21"/>
        </w:rPr>
      </w:pPr>
    </w:p>
    <w:p w14:paraId="102292CD" w14:textId="77777777" w:rsidR="00C52D7F" w:rsidRDefault="00C52D7F" w:rsidP="007A11E4">
      <w:pPr>
        <w:pStyle w:val="Naslov2"/>
      </w:pPr>
      <w:r>
        <w:t>Foreign tenderers</w:t>
      </w:r>
    </w:p>
    <w:p w14:paraId="1BAACD6E" w14:textId="77777777" w:rsidR="006401EC" w:rsidRPr="006401EC" w:rsidRDefault="006401EC" w:rsidP="006401EC"/>
    <w:p w14:paraId="0AE47BA9" w14:textId="5947A37B" w:rsidR="00C52D7F" w:rsidRPr="00315771" w:rsidRDefault="00C52D7F" w:rsidP="006401EC">
      <w:pPr>
        <w:spacing w:line="240" w:lineRule="auto"/>
        <w:rPr>
          <w:rFonts w:ascii="Arial" w:hAnsi="Arial" w:cs="Arial"/>
          <w:sz w:val="21"/>
          <w:szCs w:val="21"/>
        </w:rPr>
      </w:pPr>
      <w:r>
        <w:rPr>
          <w:rFonts w:ascii="Arial" w:hAnsi="Arial"/>
          <w:sz w:val="21"/>
        </w:rPr>
        <w:t>Tenderers established in a foreign country must meet the same conditions as tenderers established in the Republic of Slovenia.</w:t>
      </w:r>
    </w:p>
    <w:p w14:paraId="2C578ECF" w14:textId="77777777" w:rsidR="00FB73F2" w:rsidRPr="00315771" w:rsidRDefault="00FB73F2" w:rsidP="006401EC">
      <w:pPr>
        <w:spacing w:line="240" w:lineRule="auto"/>
        <w:rPr>
          <w:rFonts w:ascii="Arial" w:hAnsi="Arial" w:cs="Arial"/>
          <w:color w:val="000000" w:themeColor="text1"/>
          <w:sz w:val="21"/>
          <w:szCs w:val="21"/>
        </w:rPr>
      </w:pPr>
    </w:p>
    <w:p w14:paraId="7A68B292" w14:textId="200177D0" w:rsidR="002429B6" w:rsidRDefault="00C52D7F" w:rsidP="006401EC">
      <w:pPr>
        <w:spacing w:line="240" w:lineRule="auto"/>
        <w:rPr>
          <w:rFonts w:ascii="Arial" w:hAnsi="Arial" w:cs="Arial"/>
          <w:sz w:val="21"/>
          <w:szCs w:val="21"/>
        </w:rPr>
      </w:pPr>
      <w:r>
        <w:rPr>
          <w:rFonts w:ascii="Arial" w:hAnsi="Arial"/>
          <w:sz w:val="21"/>
        </w:rPr>
        <w:t xml:space="preserve">If the country in which the tenderer is established does not issue the required supporting documents as requested by the Client, the tenderer may make a sworn declaration. If this is not provided for in the country in which the tenderer is established, the tenderer may, however, make a declaration before a competent judicial or administrative authority, a notary or a competent professional or trade organisation in their country of origin or in the country in which the tenderer is established. </w:t>
      </w:r>
    </w:p>
    <w:p w14:paraId="3973FDB3" w14:textId="77777777" w:rsidR="00C74C62" w:rsidRDefault="00C74C62" w:rsidP="006401EC">
      <w:pPr>
        <w:spacing w:line="240" w:lineRule="auto"/>
        <w:rPr>
          <w:rFonts w:ascii="Arial" w:hAnsi="Arial" w:cs="Arial"/>
          <w:sz w:val="21"/>
          <w:szCs w:val="21"/>
        </w:rPr>
      </w:pPr>
    </w:p>
    <w:p w14:paraId="08CBBC6C" w14:textId="671E4D3E" w:rsidR="00C74C62" w:rsidRPr="002F5B11" w:rsidRDefault="00C74C62" w:rsidP="006401EC">
      <w:pPr>
        <w:spacing w:line="240" w:lineRule="auto"/>
        <w:rPr>
          <w:rFonts w:ascii="Arial" w:hAnsi="Arial" w:cs="Arial"/>
          <w:sz w:val="21"/>
          <w:szCs w:val="21"/>
        </w:rPr>
      </w:pPr>
      <w:r>
        <w:rPr>
          <w:rFonts w:ascii="Arial" w:hAnsi="Arial"/>
          <w:sz w:val="21"/>
        </w:rPr>
        <w:t>Given the critical nature of the infrastructure involved in this procurement, the Client will follow the recommendations outlined in the document ETSI TS 101 053-2 v2.5.2 (2018-12) -</w:t>
      </w:r>
    </w:p>
    <w:p w14:paraId="0B082546" w14:textId="1CDAA433" w:rsidR="00C74C62" w:rsidRDefault="005421ED" w:rsidP="006401EC">
      <w:pPr>
        <w:spacing w:line="240" w:lineRule="auto"/>
        <w:rPr>
          <w:rFonts w:ascii="Arial" w:hAnsi="Arial" w:cs="Arial"/>
          <w:sz w:val="21"/>
          <w:szCs w:val="21"/>
        </w:rPr>
      </w:pPr>
      <w:hyperlink r:id="rId13" w:history="1">
        <w:r>
          <w:rPr>
            <w:rStyle w:val="Hiperpovezava"/>
            <w:rFonts w:ascii="Arial" w:hAnsi="Arial"/>
            <w:sz w:val="21"/>
          </w:rPr>
          <w:t>https://www.etsi.org/deliver/etsi_ts/101000_101099/10105302/02.05.01_60/ts_10105302v020501p.pdf</w:t>
        </w:r>
      </w:hyperlink>
      <w:r w:rsidR="00A6497F">
        <w:rPr>
          <w:rFonts w:ascii="Arial" w:hAnsi="Arial"/>
          <w:sz w:val="21"/>
        </w:rPr>
        <w:t>.</w:t>
      </w:r>
    </w:p>
    <w:p w14:paraId="528A9E15" w14:textId="77777777" w:rsidR="00C74C62" w:rsidRPr="008C58A6" w:rsidRDefault="00C74C62" w:rsidP="006401EC">
      <w:pPr>
        <w:spacing w:line="240" w:lineRule="auto"/>
        <w:rPr>
          <w:rFonts w:ascii="Arial" w:hAnsi="Arial" w:cs="Arial"/>
          <w:sz w:val="21"/>
          <w:szCs w:val="21"/>
        </w:rPr>
      </w:pPr>
      <w:r>
        <w:rPr>
          <w:rFonts w:ascii="Arial" w:hAnsi="Arial"/>
          <w:sz w:val="21"/>
        </w:rPr>
        <w:t>Additionally, the Client will follow the Guidance on the participation of third-country bidders and goods in the EU procurement market. In the event that the Client receives a tender from a business entity outside the EU, an assessment will be conducted to determine if the tender falls under an international public procurement agreement endorsed by the EU, such as the Government Procurement Agreement (GPA) or a free trade or bilateral agreement. Additionally, verification will be carried out to confirm that the tenderer has assured access to the contract. Third-country business entities that lack an agreement regarding access to the EU public procurement market or whose goods, services, and works are not encompassed by such an agreement do not have assured access to EU public procurement procedures. Consequently, they will be excluded from further participation in the procedure.</w:t>
      </w:r>
    </w:p>
    <w:p w14:paraId="2D530B9D" w14:textId="77777777" w:rsidR="00914A73" w:rsidRPr="00315771" w:rsidRDefault="00914A73" w:rsidP="006401EC">
      <w:pPr>
        <w:spacing w:line="240" w:lineRule="auto"/>
        <w:rPr>
          <w:rFonts w:ascii="Arial" w:hAnsi="Arial" w:cs="Arial"/>
          <w:sz w:val="21"/>
          <w:szCs w:val="21"/>
        </w:rPr>
      </w:pPr>
    </w:p>
    <w:p w14:paraId="1D978360" w14:textId="77777777" w:rsidR="00C52D7F" w:rsidRDefault="00C52D7F" w:rsidP="007A11E4">
      <w:pPr>
        <w:pStyle w:val="Naslov2"/>
      </w:pPr>
      <w:r>
        <w:t>Subcontractors</w:t>
      </w:r>
    </w:p>
    <w:p w14:paraId="13E367DF" w14:textId="77777777" w:rsidR="006401EC" w:rsidRPr="006401EC" w:rsidRDefault="006401EC" w:rsidP="006401EC"/>
    <w:p w14:paraId="5897C8EC" w14:textId="77777777" w:rsidR="005B43B0" w:rsidRPr="00315771" w:rsidRDefault="005B43B0" w:rsidP="006401EC">
      <w:pPr>
        <w:spacing w:line="240" w:lineRule="auto"/>
        <w:rPr>
          <w:rFonts w:ascii="Arial" w:hAnsi="Arial" w:cs="Arial"/>
          <w:sz w:val="21"/>
          <w:szCs w:val="21"/>
        </w:rPr>
      </w:pPr>
      <w:r>
        <w:rPr>
          <w:rFonts w:ascii="Arial" w:hAnsi="Arial"/>
          <w:sz w:val="21"/>
        </w:rPr>
        <w:t>The tenderer may carry out the complete public procurement contract by itself or may subcontract it. If subcontracting is involved, the tender must detail all subcontractors, including their contact information and legal representatives, and specify each subcontractor's responsibilities under the contract. This should include the subject, quantity, value, location, and completion date of the work assigned to each subcontractor.</w:t>
      </w:r>
    </w:p>
    <w:p w14:paraId="5203F7C6" w14:textId="77777777" w:rsidR="00DB7925" w:rsidRPr="00315771" w:rsidRDefault="00DB7925" w:rsidP="006401EC">
      <w:pPr>
        <w:spacing w:line="240" w:lineRule="auto"/>
        <w:rPr>
          <w:rFonts w:ascii="Arial" w:hAnsi="Arial" w:cs="Arial"/>
          <w:sz w:val="21"/>
          <w:szCs w:val="21"/>
        </w:rPr>
      </w:pPr>
    </w:p>
    <w:p w14:paraId="7D45524C" w14:textId="77777777" w:rsidR="005B43B0" w:rsidRPr="00315771" w:rsidRDefault="005B43B0" w:rsidP="006401EC">
      <w:pPr>
        <w:spacing w:line="240" w:lineRule="auto"/>
        <w:rPr>
          <w:rFonts w:ascii="Arial" w:eastAsia="Calibri" w:hAnsi="Arial" w:cs="Arial"/>
          <w:iCs/>
          <w:sz w:val="21"/>
          <w:szCs w:val="21"/>
        </w:rPr>
      </w:pPr>
      <w:r>
        <w:rPr>
          <w:rFonts w:ascii="Arial" w:hAnsi="Arial"/>
          <w:sz w:val="21"/>
        </w:rPr>
        <w:t xml:space="preserve">In the tender, the tenderer is required to include: </w:t>
      </w:r>
    </w:p>
    <w:p w14:paraId="677338F9" w14:textId="07A7C8EC"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 xml:space="preserve">the completed ESPD forms of these subcontractors in accordance with Article 79 of the ZJN-3, </w:t>
      </w:r>
    </w:p>
    <w:p w14:paraId="4A5DA2F7" w14:textId="0F7A2381"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a declaration on engagement of subcontractors and subcontractor data form (Forms 3 and 3.1.); and</w:t>
      </w:r>
    </w:p>
    <w:p w14:paraId="0541B6E6" w14:textId="67E61583"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 xml:space="preserve">the subcontractor's direct payment </w:t>
      </w:r>
      <w:r w:rsidR="00A6497F">
        <w:rPr>
          <w:sz w:val="21"/>
        </w:rPr>
        <w:t>request if</w:t>
      </w:r>
      <w:r>
        <w:rPr>
          <w:sz w:val="21"/>
        </w:rPr>
        <w:t xml:space="preserve"> the subcontractor requests direct payment (Form 3.2.).</w:t>
      </w:r>
    </w:p>
    <w:p w14:paraId="45124EE0" w14:textId="77777777" w:rsidR="00DB7925" w:rsidRPr="00315771" w:rsidRDefault="00DB7925" w:rsidP="006401EC">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315771" w:rsidRDefault="005B43B0" w:rsidP="006401EC">
      <w:pPr>
        <w:spacing w:line="240" w:lineRule="auto"/>
        <w:rPr>
          <w:rFonts w:ascii="Arial" w:hAnsi="Arial" w:cs="Arial"/>
          <w:sz w:val="21"/>
          <w:szCs w:val="21"/>
        </w:rPr>
      </w:pPr>
      <w:r>
        <w:rPr>
          <w:rFonts w:ascii="Arial" w:hAnsi="Arial"/>
          <w:sz w:val="21"/>
        </w:rPr>
        <w:t>If the subcontractor requests direct payment, the direct payment to the subcontractor shall be deemed mandatory and the obligation shall be binding on both the Client and the main contractor. If a tenderer intends to carry out a public procurement contract with a subcontractor who requires direct payment, the following requirements must be met:</w:t>
      </w:r>
    </w:p>
    <w:p w14:paraId="4F870FA0" w14:textId="77777777"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 xml:space="preserve">The main contractor must grant authorisation to the Client, within the contract, for direct payment to the subcontractor upon receipt of an invoice or statement verified by the main contractor. </w:t>
      </w:r>
    </w:p>
    <w:p w14:paraId="0B6F5893" w14:textId="77777777"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 xml:space="preserve">The subcontractor must provide consent allowing the Client to settle the subcontractor's claim against the tenderer on behalf of the subcontractor. </w:t>
      </w:r>
    </w:p>
    <w:p w14:paraId="49A5C503" w14:textId="7065B811"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Pr>
          <w:rFonts w:ascii="Arial" w:hAnsi="Arial"/>
          <w:sz w:val="21"/>
        </w:rPr>
        <w:t>The main contractor must include the subcontractor's approved invoice or statement along with their own invoice or statement.</w:t>
      </w:r>
    </w:p>
    <w:p w14:paraId="09535F23" w14:textId="77777777" w:rsidR="009F4F51" w:rsidRPr="00315771" w:rsidRDefault="009F4F51" w:rsidP="006401EC">
      <w:p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p>
    <w:p w14:paraId="7783D41C" w14:textId="15E7CB7B" w:rsidR="005B43B0" w:rsidRPr="00315771" w:rsidRDefault="005B43B0" w:rsidP="006401EC">
      <w:pPr>
        <w:spacing w:line="240" w:lineRule="auto"/>
        <w:rPr>
          <w:rFonts w:ascii="Arial" w:hAnsi="Arial" w:cs="Arial"/>
          <w:sz w:val="21"/>
          <w:szCs w:val="21"/>
        </w:rPr>
      </w:pPr>
      <w:r>
        <w:rPr>
          <w:rFonts w:ascii="Arial" w:hAnsi="Arial"/>
          <w:sz w:val="21"/>
        </w:rPr>
        <w:t xml:space="preserve">If making direct payments to the subcontractor is not obligatory, the Client will request that the main contractor provides them, no later than 60 days after settling the final invoice or statement, with a written declaration. Additionally, the subcontractor should also provide a written declaration </w:t>
      </w:r>
      <w:r>
        <w:rPr>
          <w:rFonts w:ascii="Arial" w:hAnsi="Arial"/>
          <w:sz w:val="21"/>
        </w:rPr>
        <w:lastRenderedPageBreak/>
        <w:t>confirming that they have received payment for the work, services, or goods directly related to the subject of the public procurement.</w:t>
      </w:r>
    </w:p>
    <w:p w14:paraId="330D9B4A" w14:textId="65365170" w:rsidR="20B1F3B6" w:rsidRDefault="20B1F3B6" w:rsidP="20B1F3B6">
      <w:pPr>
        <w:spacing w:line="240" w:lineRule="auto"/>
        <w:rPr>
          <w:rFonts w:ascii="Arial" w:hAnsi="Arial" w:cs="Arial"/>
          <w:sz w:val="21"/>
          <w:szCs w:val="21"/>
        </w:rPr>
      </w:pPr>
    </w:p>
    <w:p w14:paraId="46D3E538" w14:textId="12C3EAE7" w:rsidR="53A28D7F" w:rsidRDefault="53A28D7F" w:rsidP="20B1F3B6">
      <w:pPr>
        <w:spacing w:line="240" w:lineRule="auto"/>
        <w:rPr>
          <w:rFonts w:ascii="Arial" w:hAnsi="Arial" w:cs="Arial"/>
          <w:sz w:val="21"/>
          <w:szCs w:val="21"/>
        </w:rPr>
      </w:pPr>
      <w:r>
        <w:rPr>
          <w:rFonts w:ascii="Arial" w:hAnsi="Arial"/>
          <w:sz w:val="21"/>
        </w:rPr>
        <w:t>The Client reserves the right for subcontractors to either request or waive the required direct payment, even during the execution phase of the procurement. If a direct payment is requested, both the contractor and the subcontractor are obligated to furnish the information and documents requested by the Client at the time of tender submission. If subcontractors opt to waive the request for direct payment, the Client will follow the procedures outlined in Article 94(6) of the ZJN-3. This amendment is not considered a substantial modification of the contract and is executed in compliance with Article 95(1)(1) of the ZJN-3, which does not necessitate the formal conclusion of an annex.</w:t>
      </w:r>
    </w:p>
    <w:p w14:paraId="16E255D2" w14:textId="37D079F9" w:rsidR="20B1F3B6" w:rsidRDefault="20B1F3B6" w:rsidP="20B1F3B6">
      <w:pPr>
        <w:spacing w:line="240" w:lineRule="auto"/>
        <w:rPr>
          <w:rFonts w:ascii="Arial" w:hAnsi="Arial" w:cs="Arial"/>
          <w:sz w:val="21"/>
          <w:szCs w:val="21"/>
        </w:rPr>
      </w:pPr>
    </w:p>
    <w:p w14:paraId="176D3614" w14:textId="67FC8F78" w:rsidR="005B43B0" w:rsidRPr="00315771" w:rsidRDefault="005B43B0" w:rsidP="006401EC">
      <w:pPr>
        <w:spacing w:line="240" w:lineRule="auto"/>
        <w:rPr>
          <w:rFonts w:ascii="Arial" w:hAnsi="Arial" w:cs="Arial"/>
          <w:sz w:val="21"/>
          <w:szCs w:val="21"/>
        </w:rPr>
      </w:pPr>
      <w:r>
        <w:rPr>
          <w:rFonts w:ascii="Arial" w:hAnsi="Arial"/>
          <w:sz w:val="21"/>
        </w:rPr>
        <w:t xml:space="preserve">During the performance of the public works or services contract, the main contractor shall inform the Client of any changes to the information referred to in the first and second paragraph of this </w:t>
      </w:r>
      <w:r w:rsidR="00A6497F">
        <w:rPr>
          <w:rFonts w:ascii="Arial" w:hAnsi="Arial"/>
          <w:sz w:val="21"/>
        </w:rPr>
        <w:t>item and</w:t>
      </w:r>
      <w:r>
        <w:rPr>
          <w:rFonts w:ascii="Arial" w:hAnsi="Arial"/>
          <w:sz w:val="21"/>
        </w:rPr>
        <w:t xml:space="preserve"> shall send them information on any new subcontractors which they intend to subsequently engage in the performance of such works or services, no later than five days after the change. In the event that the contractor fails to comply with this requirement, the Client reserves the right to impose a contractual penalty of €5,000.00 for each detected violation of failing to notify a subcontractor. If new subcontractors are engaged, the main contractor shall provide, together with the notification, the information and documents referred to in the first and second paragraph of this item.</w:t>
      </w:r>
    </w:p>
    <w:p w14:paraId="53C05323" w14:textId="77777777" w:rsidR="009B4CCE" w:rsidRPr="00315771" w:rsidRDefault="009B4CCE" w:rsidP="006401EC">
      <w:pPr>
        <w:spacing w:line="240" w:lineRule="auto"/>
        <w:rPr>
          <w:rFonts w:ascii="Arial" w:hAnsi="Arial" w:cs="Arial"/>
          <w:sz w:val="21"/>
          <w:szCs w:val="21"/>
        </w:rPr>
      </w:pPr>
    </w:p>
    <w:p w14:paraId="1442568F" w14:textId="6E545F93" w:rsidR="005B43B0" w:rsidRPr="00315771" w:rsidRDefault="005B43B0" w:rsidP="006401EC">
      <w:pPr>
        <w:spacing w:line="240" w:lineRule="auto"/>
        <w:rPr>
          <w:rFonts w:ascii="Arial" w:hAnsi="Arial" w:cs="Arial"/>
          <w:sz w:val="21"/>
          <w:szCs w:val="21"/>
        </w:rPr>
      </w:pPr>
      <w:r>
        <w:rPr>
          <w:rFonts w:ascii="Arial" w:hAnsi="Arial"/>
          <w:sz w:val="21"/>
        </w:rPr>
        <w:t xml:space="preserve">If a tenderer intends to subcontract the public procurement contract, the conditions set out in item </w:t>
      </w:r>
      <w:r w:rsidR="009A7469" w:rsidRPr="00315771">
        <w:rPr>
          <w:rFonts w:ascii="Arial" w:hAnsi="Arial" w:cs="Arial"/>
          <w:color w:val="2B579A"/>
          <w:sz w:val="21"/>
          <w:shd w:val="clear" w:color="auto" w:fill="E6E6E6"/>
        </w:rPr>
        <w:fldChar w:fldCharType="begin"/>
      </w:r>
      <w:r w:rsidR="009A7469" w:rsidRPr="00315771">
        <w:rPr>
          <w:rFonts w:ascii="Arial" w:hAnsi="Arial" w:cs="Arial"/>
          <w:sz w:val="21"/>
        </w:rPr>
        <w:instrText xml:space="preserve"> REF _Ref51667885 \r \h </w:instrText>
      </w:r>
      <w:r w:rsidR="005B52FA" w:rsidRPr="00315771">
        <w:rPr>
          <w:rFonts w:ascii="Arial" w:hAnsi="Arial" w:cs="Arial"/>
          <w:color w:val="2B579A"/>
          <w:sz w:val="21"/>
          <w:shd w:val="clear" w:color="auto" w:fill="E6E6E6"/>
        </w:rPr>
        <w:instrText xml:space="preserve"> \* MERGEFORMAT </w:instrText>
      </w:r>
      <w:r w:rsidR="009A7469" w:rsidRPr="00315771">
        <w:rPr>
          <w:rFonts w:ascii="Arial" w:hAnsi="Arial" w:cs="Arial"/>
          <w:color w:val="2B579A"/>
          <w:sz w:val="21"/>
          <w:shd w:val="clear" w:color="auto" w:fill="E6E6E6"/>
        </w:rPr>
      </w:r>
      <w:r w:rsidR="009A7469" w:rsidRPr="00315771">
        <w:rPr>
          <w:rFonts w:ascii="Arial" w:hAnsi="Arial" w:cs="Arial"/>
          <w:color w:val="2B579A"/>
          <w:sz w:val="21"/>
          <w:shd w:val="clear" w:color="auto" w:fill="E6E6E6"/>
        </w:rPr>
        <w:fldChar w:fldCharType="separate"/>
      </w:r>
      <w:r w:rsidR="00CB652E">
        <w:rPr>
          <w:rFonts w:ascii="Arial" w:hAnsi="Arial" w:cs="Arial"/>
          <w:sz w:val="21"/>
        </w:rPr>
        <w:t>5.1</w:t>
      </w:r>
      <w:r w:rsidR="009A7469" w:rsidRPr="00315771">
        <w:rPr>
          <w:rFonts w:ascii="Arial" w:hAnsi="Arial" w:cs="Arial"/>
          <w:color w:val="2B579A"/>
          <w:sz w:val="21"/>
          <w:shd w:val="clear" w:color="auto" w:fill="E6E6E6"/>
        </w:rPr>
        <w:fldChar w:fldCharType="end"/>
      </w:r>
      <w:r>
        <w:rPr>
          <w:rFonts w:ascii="Arial" w:hAnsi="Arial"/>
          <w:sz w:val="21"/>
        </w:rPr>
        <w:t xml:space="preserve"> of these documents shall also be fulfilled by the subcontractor participating in the performance of the public procurement contract.</w:t>
      </w:r>
    </w:p>
    <w:p w14:paraId="4FFF748E" w14:textId="77777777" w:rsidR="009B4CCE" w:rsidRPr="00315771" w:rsidRDefault="009B4CCE" w:rsidP="006401EC">
      <w:pPr>
        <w:spacing w:line="240" w:lineRule="auto"/>
        <w:rPr>
          <w:rFonts w:ascii="Arial" w:hAnsi="Arial" w:cs="Arial"/>
          <w:sz w:val="21"/>
          <w:szCs w:val="21"/>
        </w:rPr>
      </w:pPr>
    </w:p>
    <w:p w14:paraId="04813FEB" w14:textId="77777777" w:rsidR="00421BD2" w:rsidRDefault="00421BD2" w:rsidP="006401EC">
      <w:pPr>
        <w:spacing w:line="240" w:lineRule="auto"/>
        <w:rPr>
          <w:rFonts w:ascii="Arial" w:hAnsi="Arial" w:cs="Arial"/>
          <w:sz w:val="21"/>
          <w:szCs w:val="21"/>
        </w:rPr>
      </w:pPr>
    </w:p>
    <w:p w14:paraId="162745CD" w14:textId="12E20908" w:rsidR="005B43B0" w:rsidRPr="00315771" w:rsidRDefault="005B43B0" w:rsidP="006401EC">
      <w:pPr>
        <w:spacing w:line="240" w:lineRule="auto"/>
        <w:rPr>
          <w:rFonts w:ascii="Arial" w:hAnsi="Arial" w:cs="Arial"/>
          <w:sz w:val="21"/>
          <w:szCs w:val="21"/>
        </w:rPr>
      </w:pPr>
      <w:r>
        <w:rPr>
          <w:rFonts w:ascii="Arial" w:hAnsi="Arial"/>
          <w:sz w:val="21"/>
        </w:rPr>
        <w:t xml:space="preserve">The Client may reject a proposal to replace a subcontractor or to include a new subcontractor if this could affect the smooth execution or completion of the works and if the new subcontractor does not meet the conditions set by the Client in the public procurement documents. If the Client rejects the new subcontractor, they shall inform the main contractor within 10 days of receiving the proposal. </w:t>
      </w:r>
    </w:p>
    <w:p w14:paraId="7BAD979F" w14:textId="77777777" w:rsidR="005B43B0" w:rsidRPr="00315771" w:rsidRDefault="005B43B0" w:rsidP="006401EC">
      <w:pPr>
        <w:spacing w:line="240" w:lineRule="auto"/>
        <w:rPr>
          <w:rFonts w:ascii="Arial" w:hAnsi="Arial" w:cs="Arial"/>
          <w:sz w:val="21"/>
          <w:szCs w:val="21"/>
        </w:rPr>
      </w:pPr>
    </w:p>
    <w:p w14:paraId="4D9E99E9" w14:textId="77777777" w:rsidR="005B43B0" w:rsidRPr="00315771" w:rsidRDefault="005B43B0" w:rsidP="006401EC">
      <w:pPr>
        <w:spacing w:line="240" w:lineRule="auto"/>
        <w:rPr>
          <w:rFonts w:ascii="Arial" w:hAnsi="Arial" w:cs="Arial"/>
          <w:sz w:val="21"/>
          <w:szCs w:val="21"/>
        </w:rPr>
      </w:pPr>
      <w:r>
        <w:rPr>
          <w:rFonts w:ascii="Arial" w:hAnsi="Arial"/>
          <w:sz w:val="21"/>
        </w:rPr>
        <w:t>Subcontractors to be engaged in the public procurement after the main contract or consortium contract has been established must provide the ESPD form or proof of their eligibility, showing no exclusion grounds, when they are nominated, prior to commencing the work. A subcontractor subsequently engaged who was not already notified at the time of the submission of the tender shall not be allowed to start work before the Client has approved their engagement. The Client will grant approval for the subcontractor once they have confirmed the absence of any exclusion grounds and satisfied any other relevant conditions that apply to the subcontractor. Considering the time required for verifying exclusion grounds and other relevant conditions, the Client recommends that newly engaged subcontractors provide evidence of their eligibility, including the absence of exclusion grounds and compliance with the applicable conditions, in addition to the ESPD form.</w:t>
      </w:r>
    </w:p>
    <w:p w14:paraId="58834FE4" w14:textId="77777777" w:rsidR="00733F1C" w:rsidRPr="00315771" w:rsidRDefault="00733F1C" w:rsidP="006401EC">
      <w:pPr>
        <w:spacing w:line="240" w:lineRule="auto"/>
        <w:rPr>
          <w:rFonts w:ascii="Arial" w:hAnsi="Arial" w:cs="Arial"/>
          <w:sz w:val="21"/>
          <w:szCs w:val="21"/>
        </w:rPr>
      </w:pPr>
    </w:p>
    <w:p w14:paraId="409CCC46" w14:textId="21E0F201" w:rsidR="005B43B0" w:rsidRDefault="005B43B0"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The tenderer shall be fully responsible to the Client for the performance of the public procurement contract, irrespective of the number of subcontractors indicated in the tender.</w:t>
      </w:r>
    </w:p>
    <w:p w14:paraId="4DB0D5D2" w14:textId="77777777" w:rsidR="006973EC" w:rsidRPr="00315771" w:rsidRDefault="006973EC"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77777777" w:rsidR="00C52D7F" w:rsidRDefault="00C52D7F" w:rsidP="007A11E4">
      <w:pPr>
        <w:pStyle w:val="Naslov2"/>
      </w:pPr>
      <w:r>
        <w:t>Joint application</w:t>
      </w:r>
    </w:p>
    <w:p w14:paraId="69C5B17F" w14:textId="77777777" w:rsidR="006401EC" w:rsidRPr="006401EC" w:rsidRDefault="006401EC" w:rsidP="006401EC"/>
    <w:p w14:paraId="19B2C112" w14:textId="77777777" w:rsidR="005B43B0" w:rsidRPr="00315771" w:rsidRDefault="005B43B0" w:rsidP="006401EC">
      <w:pPr>
        <w:pStyle w:val="Para02"/>
        <w:spacing w:line="240" w:lineRule="auto"/>
        <w:rPr>
          <w:rFonts w:ascii="Arial" w:hAnsi="Arial" w:cs="Arial"/>
          <w:i w:val="0"/>
          <w:color w:val="auto"/>
          <w:sz w:val="21"/>
          <w:szCs w:val="21"/>
        </w:rPr>
      </w:pPr>
      <w:r>
        <w:rPr>
          <w:rFonts w:ascii="Arial" w:hAnsi="Arial"/>
          <w:i w:val="0"/>
          <w:color w:val="auto"/>
          <w:sz w:val="21"/>
        </w:rPr>
        <w:t>Groups of business entities may submit a joint application. In the case of a joint application, the Client will request the selected group, following the contract award and before signing the contract, to provide an applicable legal document on joint tendering, which should include, at the very least:</w:t>
      </w:r>
    </w:p>
    <w:p w14:paraId="79A591B3"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a list of all partners in the group (name and address of the partner, legal representative, registration number, tax number, bank account number),</w:t>
      </w:r>
    </w:p>
    <w:p w14:paraId="6B4E22A5" w14:textId="506CE49E" w:rsidR="00025496" w:rsidRDefault="00025496"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appointed managing entity of the group for the execution of the contract,</w:t>
      </w:r>
    </w:p>
    <w:p w14:paraId="5FD368C7" w14:textId="3185F703"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an authorisation granting the leading partner in the group and the person authorised for signing the tender and the contract with the Client.</w:t>
      </w:r>
    </w:p>
    <w:p w14:paraId="4C6771BC"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unlimited joint and several liability of all partners in the group towards the Client,</w:t>
      </w:r>
    </w:p>
    <w:p w14:paraId="3783122A" w14:textId="734DC300"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lastRenderedPageBreak/>
        <w:t>the scope and the type of the work to be undertaken and carried out by each partner within the group; this should encompass the percentage share of each partner in the group, including the assigned value of the work to be undertaken by each partner in the group, as well as their responsibilities,</w:t>
      </w:r>
    </w:p>
    <w:p w14:paraId="11A8E0A7"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resolving disputes between partners in the group,</w:t>
      </w:r>
    </w:p>
    <w:p w14:paraId="16BF137A"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other rights and obligations, if any, between the partners in the group,</w:t>
      </w:r>
    </w:p>
    <w:p w14:paraId="3B5AFAA0"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the period of validity of the legal document.</w:t>
      </w:r>
    </w:p>
    <w:p w14:paraId="2C4D94A8" w14:textId="77777777" w:rsidR="005B43B0" w:rsidRPr="00315771" w:rsidRDefault="005B43B0" w:rsidP="006401EC">
      <w:pPr>
        <w:pStyle w:val="Para01"/>
        <w:spacing w:line="240" w:lineRule="auto"/>
        <w:ind w:left="360"/>
        <w:jc w:val="both"/>
        <w:rPr>
          <w:rFonts w:ascii="Arial" w:hAnsi="Arial" w:cs="Arial"/>
          <w:color w:val="auto"/>
          <w:sz w:val="21"/>
          <w:szCs w:val="21"/>
        </w:rPr>
      </w:pPr>
    </w:p>
    <w:p w14:paraId="374CC447" w14:textId="7201D3D1" w:rsidR="005B43B0" w:rsidRPr="00315771" w:rsidRDefault="005B43B0" w:rsidP="006401EC">
      <w:pPr>
        <w:spacing w:line="240" w:lineRule="auto"/>
        <w:rPr>
          <w:rFonts w:ascii="Arial" w:hAnsi="Arial" w:cs="Arial"/>
          <w:sz w:val="21"/>
          <w:szCs w:val="21"/>
        </w:rPr>
      </w:pPr>
      <w:r>
        <w:rPr>
          <w:rFonts w:ascii="Arial" w:hAnsi="Arial"/>
          <w:sz w:val="21"/>
        </w:rPr>
        <w:t xml:space="preserve">If a group of tenderers submits a joint application, the tenderer must indicate in Forms 2 and 2.1 all individuals or entities participating in the joint application. Each tenderer in a group of tenderers must fulfil the conditions set out in item </w:t>
      </w:r>
      <w:r w:rsidR="009A7469" w:rsidRPr="00315771">
        <w:rPr>
          <w:rFonts w:ascii="Arial" w:hAnsi="Arial" w:cs="Arial"/>
          <w:color w:val="2B579A"/>
          <w:sz w:val="21"/>
          <w:shd w:val="clear" w:color="auto" w:fill="E6E6E6"/>
        </w:rPr>
        <w:fldChar w:fldCharType="begin"/>
      </w:r>
      <w:r w:rsidR="009A7469" w:rsidRPr="00315771">
        <w:rPr>
          <w:rFonts w:ascii="Arial" w:hAnsi="Arial" w:cs="Arial"/>
          <w:sz w:val="21"/>
        </w:rPr>
        <w:instrText xml:space="preserve"> REF _Ref51667971 \r \h </w:instrText>
      </w:r>
      <w:r w:rsidR="005B52FA" w:rsidRPr="00315771">
        <w:rPr>
          <w:rFonts w:ascii="Arial" w:hAnsi="Arial" w:cs="Arial"/>
          <w:color w:val="2B579A"/>
          <w:sz w:val="21"/>
          <w:shd w:val="clear" w:color="auto" w:fill="E6E6E6"/>
        </w:rPr>
        <w:instrText xml:space="preserve"> \* MERGEFORMAT </w:instrText>
      </w:r>
      <w:r w:rsidR="009A7469" w:rsidRPr="00315771">
        <w:rPr>
          <w:rFonts w:ascii="Arial" w:hAnsi="Arial" w:cs="Arial"/>
          <w:color w:val="2B579A"/>
          <w:sz w:val="21"/>
          <w:shd w:val="clear" w:color="auto" w:fill="E6E6E6"/>
        </w:rPr>
      </w:r>
      <w:r w:rsidR="009A7469" w:rsidRPr="00315771">
        <w:rPr>
          <w:rFonts w:ascii="Arial" w:hAnsi="Arial" w:cs="Arial"/>
          <w:color w:val="2B579A"/>
          <w:sz w:val="21"/>
          <w:shd w:val="clear" w:color="auto" w:fill="E6E6E6"/>
        </w:rPr>
        <w:fldChar w:fldCharType="separate"/>
      </w:r>
      <w:r w:rsidR="00CB652E">
        <w:rPr>
          <w:rFonts w:ascii="Arial" w:hAnsi="Arial" w:cs="Arial"/>
          <w:sz w:val="21"/>
        </w:rPr>
        <w:t>5</w:t>
      </w:r>
      <w:r w:rsidR="009A7469" w:rsidRPr="00315771">
        <w:rPr>
          <w:rFonts w:ascii="Arial" w:hAnsi="Arial" w:cs="Arial"/>
          <w:color w:val="2B579A"/>
          <w:sz w:val="21"/>
          <w:shd w:val="clear" w:color="auto" w:fill="E6E6E6"/>
        </w:rPr>
        <w:fldChar w:fldCharType="end"/>
      </w:r>
      <w:r>
        <w:rPr>
          <w:rFonts w:ascii="Arial" w:hAnsi="Arial"/>
          <w:sz w:val="21"/>
        </w:rPr>
        <w:t xml:space="preserve"> of these documents.</w:t>
      </w:r>
    </w:p>
    <w:p w14:paraId="1712AA11" w14:textId="77777777" w:rsidR="00A03855" w:rsidRPr="00315771" w:rsidRDefault="00A03855" w:rsidP="006401EC">
      <w:pPr>
        <w:spacing w:line="240" w:lineRule="auto"/>
        <w:rPr>
          <w:rFonts w:ascii="Arial" w:eastAsia="Calibri" w:hAnsi="Arial" w:cs="Arial"/>
          <w:iCs/>
          <w:sz w:val="21"/>
          <w:szCs w:val="21"/>
        </w:rPr>
      </w:pPr>
    </w:p>
    <w:p w14:paraId="7756ED49" w14:textId="0111591F" w:rsidR="00914A73" w:rsidRDefault="00AF18D7" w:rsidP="006401EC">
      <w:pPr>
        <w:spacing w:line="240" w:lineRule="auto"/>
        <w:rPr>
          <w:rFonts w:ascii="Arial" w:eastAsia="Calibri" w:hAnsi="Arial" w:cs="Arial"/>
          <w:iCs/>
          <w:sz w:val="21"/>
          <w:szCs w:val="21"/>
        </w:rPr>
      </w:pPr>
      <w:r>
        <w:rPr>
          <w:rFonts w:ascii="Arial" w:hAnsi="Arial"/>
          <w:sz w:val="21"/>
        </w:rPr>
        <w:t xml:space="preserve">If the public procurement contract is awarded to tenderers who have submitted a joint application, it is not permissible to alter the composition of the team during the procurement procedure. In the case of a joint application or tender, the Client reserves the right to substitute the initial contractor or co-contractor, with a new contractor or co-contractor, during the execution of the public procurement contract if any of the conditions outlined in Article 95(4)(1) of the ZJN-3 are met. If any member of the group wishes to terminate the performance of the contract or if any member of the group is the subject of proceedings for winding up its business, the Client will terminate the contract. </w:t>
      </w:r>
    </w:p>
    <w:p w14:paraId="38942231" w14:textId="77777777" w:rsidR="006973EC" w:rsidRPr="00315771" w:rsidRDefault="006973EC" w:rsidP="006401EC">
      <w:pPr>
        <w:spacing w:line="240" w:lineRule="auto"/>
        <w:rPr>
          <w:rFonts w:ascii="Arial" w:eastAsia="Calibri" w:hAnsi="Arial" w:cs="Arial"/>
          <w:iCs/>
          <w:sz w:val="21"/>
          <w:szCs w:val="21"/>
        </w:rPr>
      </w:pPr>
    </w:p>
    <w:p w14:paraId="70BCD81C" w14:textId="77777777" w:rsidR="00C52D7F" w:rsidRDefault="00C52D7F" w:rsidP="007A11E4">
      <w:pPr>
        <w:pStyle w:val="Naslov2"/>
      </w:pPr>
      <w:r>
        <w:t xml:space="preserve">Using the capacities of other entities </w:t>
      </w:r>
    </w:p>
    <w:p w14:paraId="73918108" w14:textId="77777777" w:rsidR="006401EC" w:rsidRPr="006401EC" w:rsidRDefault="006401EC" w:rsidP="006401EC"/>
    <w:p w14:paraId="17BB9F4A" w14:textId="5CDA09DF" w:rsidR="00305B28" w:rsidRDefault="00305B28" w:rsidP="006401EC">
      <w:pPr>
        <w:spacing w:line="240" w:lineRule="auto"/>
        <w:rPr>
          <w:rFonts w:ascii="Arial" w:hAnsi="Arial" w:cs="Arial"/>
          <w:sz w:val="21"/>
          <w:szCs w:val="21"/>
        </w:rPr>
      </w:pPr>
      <w:r>
        <w:rPr>
          <w:rFonts w:ascii="Arial" w:hAnsi="Arial"/>
          <w:sz w:val="21"/>
        </w:rPr>
        <w:t xml:space="preserve">The regulations set out in Article 81 of the ZJN-3 shall be applicable to the utilisation of the capabilities of other entities. </w:t>
      </w:r>
    </w:p>
    <w:p w14:paraId="548D2896" w14:textId="77777777" w:rsidR="00897881" w:rsidRDefault="00897881" w:rsidP="006401EC">
      <w:pPr>
        <w:spacing w:line="240" w:lineRule="auto"/>
        <w:rPr>
          <w:rFonts w:ascii="Arial" w:hAnsi="Arial" w:cs="Arial"/>
          <w:sz w:val="21"/>
          <w:szCs w:val="21"/>
        </w:rPr>
      </w:pPr>
    </w:p>
    <w:p w14:paraId="3B5B91F2" w14:textId="6C699E12" w:rsidR="00FD52EF" w:rsidRDefault="00DD3D9A" w:rsidP="007A11E4">
      <w:pPr>
        <w:pStyle w:val="Naslov2"/>
      </w:pPr>
      <w:bookmarkStart w:id="0" w:name="_Toc525221441"/>
      <w:bookmarkStart w:id="1" w:name="_Toc48909842"/>
      <w:bookmarkStart w:id="2" w:name="_Toc48909960"/>
      <w:r>
        <w:t>Access to the documents</w:t>
      </w:r>
      <w:bookmarkEnd w:id="0"/>
      <w:r>
        <w:t xml:space="preserve"> (public and closed part)</w:t>
      </w:r>
      <w:bookmarkEnd w:id="1"/>
      <w:bookmarkEnd w:id="2"/>
    </w:p>
    <w:p w14:paraId="118B2A15" w14:textId="77777777" w:rsidR="006401EC" w:rsidRPr="006401EC" w:rsidRDefault="006401EC" w:rsidP="006401EC"/>
    <w:p w14:paraId="679103FB" w14:textId="5C5E13FA" w:rsidR="232B34E9" w:rsidRDefault="0001446E" w:rsidP="006401EC">
      <w:pPr>
        <w:spacing w:line="240" w:lineRule="auto"/>
        <w:rPr>
          <w:rFonts w:ascii="Arial" w:eastAsia="Calibri" w:hAnsi="Arial" w:cs="Arial"/>
          <w:iCs/>
          <w:sz w:val="21"/>
          <w:szCs w:val="21"/>
        </w:rPr>
      </w:pPr>
      <w:r>
        <w:rPr>
          <w:rFonts w:ascii="Arial" w:hAnsi="Arial"/>
          <w:sz w:val="21"/>
        </w:rPr>
        <w:t>Tenderers have access to the public part of the documents through the public procurement portal and/or the TED portal (</w:t>
      </w:r>
      <w:hyperlink r:id="rId14" w:history="1">
        <w:r>
          <w:rPr>
            <w:rFonts w:ascii="Arial" w:hAnsi="Arial"/>
            <w:sz w:val="21"/>
          </w:rPr>
          <w:t>http://ted.europa.eu</w:t>
        </w:r>
      </w:hyperlink>
      <w:r>
        <w:rPr>
          <w:rFonts w:ascii="Arial" w:hAnsi="Arial"/>
          <w:sz w:val="21"/>
        </w:rPr>
        <w:t xml:space="preserve">), </w:t>
      </w:r>
      <w:r w:rsidR="004625A1">
        <w:rPr>
          <w:rFonts w:ascii="Arial" w:hAnsi="Arial"/>
          <w:sz w:val="21"/>
        </w:rPr>
        <w:t>except for</w:t>
      </w:r>
      <w:r>
        <w:rPr>
          <w:rFonts w:ascii="Arial" w:hAnsi="Arial"/>
          <w:sz w:val="21"/>
        </w:rPr>
        <w:t xml:space="preserve"> the technical specifications and requirements, and the schedules of technical data described below.</w:t>
      </w:r>
    </w:p>
    <w:p w14:paraId="62CCABA1" w14:textId="77777777" w:rsidR="00621930" w:rsidRPr="002E2F6F" w:rsidRDefault="00621930" w:rsidP="006401EC">
      <w:pPr>
        <w:spacing w:line="240" w:lineRule="auto"/>
        <w:rPr>
          <w:rFonts w:ascii="Arial" w:eastAsia="Calibri" w:hAnsi="Arial" w:cs="Arial"/>
          <w:iCs/>
          <w:sz w:val="21"/>
          <w:szCs w:val="21"/>
        </w:rPr>
      </w:pPr>
    </w:p>
    <w:p w14:paraId="23F3F896" w14:textId="25012069" w:rsidR="00621930" w:rsidRDefault="232B34E9" w:rsidP="006401EC">
      <w:pPr>
        <w:spacing w:line="240" w:lineRule="auto"/>
        <w:rPr>
          <w:rFonts w:ascii="Arial" w:eastAsia="Calibri" w:hAnsi="Arial" w:cs="Arial"/>
          <w:iCs/>
          <w:sz w:val="21"/>
          <w:szCs w:val="21"/>
        </w:rPr>
      </w:pPr>
      <w:r>
        <w:rPr>
          <w:rFonts w:ascii="Arial" w:hAnsi="Arial"/>
          <w:sz w:val="21"/>
        </w:rPr>
        <w:t>To safeguard highly sensitive information in accordance with Article 61(2) of the ZJN-3, the Client is unable to make the complete documents available to the public. The portion of the documents that needs to be reviewed for participation in the public procurement process and the preparation of the tender for executing the public procurement contract is classified as a business secret, in line with the Client's corporate procedures. This is due to the presence of significant details regarding the Client and its group companies' operations or business, the exposure of which might be detrimental to the Client. For these specific reasons, the technical specifications and requirements, along with the schedules of technical data, are not disclosed to the public.</w:t>
      </w:r>
    </w:p>
    <w:p w14:paraId="4A48E430" w14:textId="77777777" w:rsidR="002B1653" w:rsidRPr="002E2F6F" w:rsidRDefault="002B1653" w:rsidP="006401EC">
      <w:pPr>
        <w:spacing w:line="240" w:lineRule="auto"/>
        <w:rPr>
          <w:rFonts w:ascii="Arial" w:eastAsia="Calibri" w:hAnsi="Arial" w:cs="Arial"/>
          <w:iCs/>
          <w:sz w:val="21"/>
          <w:szCs w:val="21"/>
        </w:rPr>
      </w:pPr>
    </w:p>
    <w:p w14:paraId="58137BE3" w14:textId="5EC864DB" w:rsidR="232B34E9" w:rsidRDefault="232B34E9" w:rsidP="006401EC">
      <w:pPr>
        <w:spacing w:line="240" w:lineRule="auto"/>
        <w:rPr>
          <w:rFonts w:ascii="Arial" w:eastAsia="Calibri" w:hAnsi="Arial" w:cs="Arial"/>
          <w:iCs/>
          <w:sz w:val="21"/>
          <w:szCs w:val="21"/>
        </w:rPr>
      </w:pPr>
      <w:r>
        <w:rPr>
          <w:rFonts w:ascii="Arial" w:hAnsi="Arial"/>
          <w:sz w:val="21"/>
        </w:rPr>
        <w:t xml:space="preserve">Access to the closed part of the documents is restricted to potential tenderers who affirm, with criminal and material liability, that they have satisfactorily concluded a minimum of two (2) energy projects, each valued at a minimum of €700,000.00 excluding VAT, per project, or one (1) energy project with a value of €1,000,000.00 excluding VAT. These projects should have been completed in the period from January 1, 2013, up to the date of signing this form, within the agreed-upon time limits (this declaration is integrated into the Confidential Documents Acceptance Form, Form 15). </w:t>
      </w:r>
    </w:p>
    <w:p w14:paraId="0991824C" w14:textId="77777777" w:rsidR="00621930" w:rsidRPr="002E2F6F" w:rsidRDefault="00621930" w:rsidP="006401EC">
      <w:pPr>
        <w:spacing w:line="240" w:lineRule="auto"/>
        <w:rPr>
          <w:rFonts w:ascii="Arial" w:eastAsia="Calibri" w:hAnsi="Arial" w:cs="Arial"/>
          <w:iCs/>
          <w:sz w:val="21"/>
          <w:szCs w:val="21"/>
        </w:rPr>
      </w:pPr>
    </w:p>
    <w:p w14:paraId="57B1233F" w14:textId="615C2B56" w:rsidR="232B34E9" w:rsidRDefault="232B34E9" w:rsidP="006401EC">
      <w:pPr>
        <w:spacing w:line="240" w:lineRule="auto"/>
        <w:rPr>
          <w:rFonts w:ascii="Arial" w:eastAsia="Calibri" w:hAnsi="Arial" w:cs="Arial"/>
          <w:iCs/>
          <w:sz w:val="21"/>
          <w:szCs w:val="21"/>
        </w:rPr>
      </w:pPr>
      <w:r>
        <w:rPr>
          <w:rFonts w:ascii="Arial" w:hAnsi="Arial"/>
          <w:sz w:val="21"/>
        </w:rPr>
        <w:t xml:space="preserve">The Client will provide the tenderer with the link and password for accessing the closed part of the documents. Typically, this information will be conveyed via email to the address specified in the Confidential Documents Acceptance Form. This communication will occur within three (3) working days from the date of the Client's receipt of the duly completed and signed Confidential Documents Acceptance Form as outlined in Annex 15. </w:t>
      </w:r>
    </w:p>
    <w:p w14:paraId="7DCC853C" w14:textId="77777777" w:rsidR="00621930" w:rsidRPr="002E2F6F" w:rsidRDefault="00621930" w:rsidP="006401EC">
      <w:pPr>
        <w:spacing w:line="240" w:lineRule="auto"/>
        <w:rPr>
          <w:rFonts w:ascii="Arial" w:eastAsia="Calibri" w:hAnsi="Arial" w:cs="Arial"/>
          <w:iCs/>
          <w:sz w:val="21"/>
          <w:szCs w:val="21"/>
        </w:rPr>
      </w:pPr>
    </w:p>
    <w:p w14:paraId="5552D4AF" w14:textId="7F980D46" w:rsidR="232B34E9" w:rsidRDefault="232B34E9" w:rsidP="006401EC">
      <w:pPr>
        <w:spacing w:line="240" w:lineRule="auto"/>
        <w:rPr>
          <w:rFonts w:ascii="Arial" w:eastAsia="Calibri" w:hAnsi="Arial" w:cs="Arial"/>
          <w:iCs/>
          <w:sz w:val="21"/>
          <w:szCs w:val="21"/>
        </w:rPr>
      </w:pPr>
      <w:r>
        <w:rPr>
          <w:rFonts w:ascii="Arial" w:hAnsi="Arial"/>
          <w:sz w:val="21"/>
        </w:rPr>
        <w:t xml:space="preserve">The public part of the documents can be accessed by potential tenderers free of charge on the Client's website and through the public procurement portal (hereinafter referred to as the public part of the documents). For access to the closed part of the documents, a prior request for transmission should be made at the following address of the Client. </w:t>
      </w:r>
    </w:p>
    <w:p w14:paraId="12DFB731" w14:textId="77777777" w:rsidR="00621930" w:rsidRPr="002E2F6F" w:rsidRDefault="00621930" w:rsidP="006401EC">
      <w:pPr>
        <w:spacing w:line="240" w:lineRule="auto"/>
        <w:rPr>
          <w:rFonts w:ascii="Arial" w:eastAsia="Calibri" w:hAnsi="Arial" w:cs="Arial"/>
          <w:iCs/>
          <w:sz w:val="21"/>
          <w:szCs w:val="21"/>
        </w:rPr>
      </w:pPr>
    </w:p>
    <w:p w14:paraId="14EB119D" w14:textId="0E1088D2" w:rsidR="232B34E9" w:rsidRDefault="232B34E9" w:rsidP="006401EC">
      <w:pPr>
        <w:spacing w:line="240" w:lineRule="auto"/>
        <w:rPr>
          <w:rFonts w:ascii="Arial" w:eastAsia="Calibri" w:hAnsi="Arial" w:cs="Arial"/>
          <w:iCs/>
          <w:sz w:val="21"/>
          <w:szCs w:val="21"/>
        </w:rPr>
      </w:pPr>
      <w:r>
        <w:rPr>
          <w:rFonts w:ascii="Arial" w:hAnsi="Arial"/>
          <w:sz w:val="21"/>
        </w:rPr>
        <w:lastRenderedPageBreak/>
        <w:t xml:space="preserve">Potential tenderers are required to request access to the closed part of the documents by sending an email to </w:t>
      </w:r>
      <w:hyperlink r:id="rId15" w:history="1">
        <w:r>
          <w:rPr>
            <w:rStyle w:val="Hiperpovezava"/>
            <w:rFonts w:ascii="Arial" w:hAnsi="Arial"/>
            <w:sz w:val="21"/>
          </w:rPr>
          <w:t>matej.snuderl@dem.si</w:t>
        </w:r>
      </w:hyperlink>
      <w:r>
        <w:rPr>
          <w:rFonts w:ascii="Arial" w:hAnsi="Arial"/>
          <w:sz w:val="21"/>
        </w:rPr>
        <w:t xml:space="preserve"> no later </w:t>
      </w:r>
      <w:r w:rsidRPr="00CE0525">
        <w:rPr>
          <w:rFonts w:ascii="Arial" w:hAnsi="Arial"/>
          <w:sz w:val="21"/>
        </w:rPr>
        <w:t>than</w:t>
      </w:r>
      <w:r w:rsidR="009E353E" w:rsidRPr="00CE0525">
        <w:rPr>
          <w:rFonts w:ascii="Arial" w:hAnsi="Arial"/>
          <w:sz w:val="21"/>
        </w:rPr>
        <w:t xml:space="preserve"> by</w:t>
      </w:r>
      <w:r w:rsidR="00CE0525">
        <w:rPr>
          <w:rFonts w:ascii="Arial" w:hAnsi="Arial"/>
          <w:sz w:val="21"/>
        </w:rPr>
        <w:t xml:space="preserve"> 12 noon on</w:t>
      </w:r>
      <w:r w:rsidRPr="00CE0525">
        <w:rPr>
          <w:rFonts w:ascii="Arial" w:hAnsi="Arial"/>
          <w:sz w:val="21"/>
        </w:rPr>
        <w:t xml:space="preserve"> </w:t>
      </w:r>
      <w:r w:rsidR="00CE0525" w:rsidRPr="00CE0525">
        <w:rPr>
          <w:rFonts w:ascii="Arial" w:hAnsi="Arial"/>
          <w:sz w:val="21"/>
        </w:rPr>
        <w:t>21</w:t>
      </w:r>
      <w:r w:rsidRPr="00CE0525">
        <w:rPr>
          <w:rFonts w:ascii="Arial" w:hAnsi="Arial"/>
          <w:sz w:val="21"/>
        </w:rPr>
        <w:t>.</w:t>
      </w:r>
      <w:r w:rsidR="00CE0525" w:rsidRPr="00CE0525">
        <w:rPr>
          <w:rFonts w:ascii="Arial" w:hAnsi="Arial"/>
          <w:sz w:val="21"/>
        </w:rPr>
        <w:t>02</w:t>
      </w:r>
      <w:r w:rsidRPr="00CE0525">
        <w:rPr>
          <w:rFonts w:ascii="Arial" w:hAnsi="Arial"/>
          <w:sz w:val="21"/>
        </w:rPr>
        <w:t>.2024</w:t>
      </w:r>
      <w:r>
        <w:rPr>
          <w:rFonts w:ascii="Arial" w:hAnsi="Arial"/>
          <w:sz w:val="21"/>
        </w:rPr>
        <w:t xml:space="preserve">. Alongside this request, they are required to submit the fully completed and signed Confidential Documents Acceptance Form, available in Annex 15. </w:t>
      </w:r>
    </w:p>
    <w:p w14:paraId="11455398" w14:textId="77777777" w:rsidR="00621930" w:rsidRPr="002E2F6F" w:rsidRDefault="00621930" w:rsidP="006401EC">
      <w:pPr>
        <w:spacing w:line="240" w:lineRule="auto"/>
        <w:rPr>
          <w:rFonts w:ascii="Arial" w:eastAsia="Calibri" w:hAnsi="Arial" w:cs="Arial"/>
          <w:iCs/>
          <w:sz w:val="21"/>
          <w:szCs w:val="21"/>
        </w:rPr>
      </w:pPr>
    </w:p>
    <w:p w14:paraId="7940AC71" w14:textId="08A4BF79" w:rsidR="232B34E9" w:rsidRDefault="232B34E9" w:rsidP="006401EC">
      <w:pPr>
        <w:spacing w:line="240" w:lineRule="auto"/>
        <w:rPr>
          <w:rFonts w:ascii="Arial" w:eastAsia="Calibri" w:hAnsi="Arial" w:cs="Arial"/>
          <w:iCs/>
          <w:sz w:val="21"/>
          <w:szCs w:val="21"/>
        </w:rPr>
      </w:pPr>
      <w:r>
        <w:rPr>
          <w:rFonts w:ascii="Arial" w:hAnsi="Arial"/>
          <w:sz w:val="21"/>
        </w:rPr>
        <w:t>If the form in Annex 15 is signed by proxy, the proxy document must be attached to the form.</w:t>
      </w:r>
    </w:p>
    <w:p w14:paraId="7F170716" w14:textId="77777777" w:rsidR="00621930" w:rsidRPr="002E2F6F" w:rsidRDefault="00621930" w:rsidP="006401EC">
      <w:pPr>
        <w:spacing w:line="240" w:lineRule="auto"/>
        <w:rPr>
          <w:rFonts w:ascii="Arial" w:eastAsia="Calibri" w:hAnsi="Arial" w:cs="Arial"/>
          <w:iCs/>
          <w:sz w:val="21"/>
          <w:szCs w:val="21"/>
        </w:rPr>
      </w:pPr>
    </w:p>
    <w:p w14:paraId="1EB09824" w14:textId="668BDC10" w:rsidR="06312934" w:rsidRPr="002E2F6F" w:rsidRDefault="232B34E9" w:rsidP="006401EC">
      <w:pPr>
        <w:spacing w:line="240" w:lineRule="auto"/>
        <w:rPr>
          <w:rFonts w:ascii="Arial" w:eastAsia="Calibri" w:hAnsi="Arial" w:cs="Arial"/>
          <w:iCs/>
          <w:sz w:val="21"/>
          <w:szCs w:val="21"/>
        </w:rPr>
      </w:pPr>
      <w:r>
        <w:rPr>
          <w:rFonts w:ascii="Arial" w:hAnsi="Arial"/>
          <w:sz w:val="21"/>
        </w:rPr>
        <w:t>The closed part may not be copied, printed or otherwise distributed or used for any purpose other than the preparation and submission of the tender.</w:t>
      </w:r>
    </w:p>
    <w:p w14:paraId="33B98FB2" w14:textId="77777777" w:rsidR="00914A73" w:rsidRPr="00315771" w:rsidRDefault="00914A73" w:rsidP="006401EC">
      <w:pPr>
        <w:spacing w:line="240" w:lineRule="auto"/>
        <w:rPr>
          <w:rFonts w:ascii="Arial" w:hAnsi="Arial" w:cs="Arial"/>
          <w:sz w:val="21"/>
          <w:szCs w:val="21"/>
        </w:rPr>
      </w:pPr>
    </w:p>
    <w:p w14:paraId="13DA89C4" w14:textId="77777777" w:rsidR="002429B6" w:rsidRDefault="00C52D7F" w:rsidP="007A11E4">
      <w:pPr>
        <w:pStyle w:val="Naslov2"/>
      </w:pPr>
      <w:r>
        <w:t>Clarifications regarding public procurement documents</w:t>
      </w:r>
    </w:p>
    <w:p w14:paraId="4486E086" w14:textId="77777777" w:rsidR="006401EC" w:rsidRPr="006401EC" w:rsidRDefault="006401EC" w:rsidP="006401EC"/>
    <w:p w14:paraId="41E3DA4D" w14:textId="77777777" w:rsidR="00F40F8F" w:rsidRDefault="00F40F8F" w:rsidP="006401EC">
      <w:pPr>
        <w:spacing w:line="240" w:lineRule="auto"/>
        <w:rPr>
          <w:rFonts w:ascii="Arial" w:eastAsia="Calibri" w:hAnsi="Arial" w:cs="Arial"/>
          <w:iCs/>
          <w:sz w:val="21"/>
          <w:szCs w:val="21"/>
        </w:rPr>
      </w:pPr>
      <w:r>
        <w:rPr>
          <w:rFonts w:ascii="Arial" w:hAnsi="Arial"/>
          <w:sz w:val="21"/>
        </w:rPr>
        <w:t>The tenderer may request further clarifications of the documents only in writing via the public procurement portal. The Client will only provide written clarifications, which will be published on the public procurement portal.</w:t>
      </w:r>
    </w:p>
    <w:p w14:paraId="35BEBF23" w14:textId="77777777" w:rsidR="00621930" w:rsidRPr="00315771" w:rsidRDefault="00621930" w:rsidP="006401EC">
      <w:pPr>
        <w:spacing w:line="240" w:lineRule="auto"/>
        <w:rPr>
          <w:rFonts w:ascii="Arial" w:eastAsia="Calibri" w:hAnsi="Arial" w:cs="Arial"/>
          <w:iCs/>
          <w:sz w:val="21"/>
          <w:szCs w:val="21"/>
        </w:rPr>
      </w:pPr>
    </w:p>
    <w:p w14:paraId="5D3A9B5B" w14:textId="77777777" w:rsidR="00F40F8F" w:rsidRDefault="00F40F8F" w:rsidP="006401EC">
      <w:pPr>
        <w:spacing w:line="240" w:lineRule="auto"/>
        <w:rPr>
          <w:rFonts w:ascii="Arial" w:eastAsia="Calibri" w:hAnsi="Arial" w:cs="Arial"/>
          <w:iCs/>
          <w:sz w:val="21"/>
          <w:szCs w:val="21"/>
        </w:rPr>
      </w:pPr>
      <w:r>
        <w:rPr>
          <w:rFonts w:ascii="Arial" w:hAnsi="Arial"/>
          <w:sz w:val="21"/>
        </w:rPr>
        <w:t xml:space="preserve">Answers to the questions asked shall form an integral part of the public procurement documents and shall be binding on the tenderers. </w:t>
      </w:r>
    </w:p>
    <w:p w14:paraId="77080EFB" w14:textId="77777777" w:rsidR="00621930" w:rsidRPr="00315771" w:rsidRDefault="00621930" w:rsidP="006401EC">
      <w:pPr>
        <w:spacing w:line="240" w:lineRule="auto"/>
        <w:rPr>
          <w:rFonts w:ascii="Arial" w:eastAsia="Calibri" w:hAnsi="Arial" w:cs="Arial"/>
          <w:iCs/>
          <w:sz w:val="21"/>
          <w:szCs w:val="21"/>
        </w:rPr>
      </w:pPr>
    </w:p>
    <w:p w14:paraId="2C66D4AA" w14:textId="77777777" w:rsidR="00F40F8F" w:rsidRDefault="00F40F8F" w:rsidP="006401EC">
      <w:pPr>
        <w:spacing w:line="240" w:lineRule="auto"/>
        <w:rPr>
          <w:rFonts w:ascii="Arial" w:eastAsia="Calibri" w:hAnsi="Arial" w:cs="Arial"/>
          <w:iCs/>
          <w:sz w:val="21"/>
          <w:szCs w:val="21"/>
        </w:rPr>
      </w:pPr>
      <w:r>
        <w:rPr>
          <w:rFonts w:ascii="Arial" w:hAnsi="Arial"/>
          <w:sz w:val="21"/>
        </w:rPr>
        <w:t xml:space="preserve">The Client will reply to the received questions at least six (6) days before the deadline for submission of tenders, provided that they are received in time. </w:t>
      </w:r>
    </w:p>
    <w:p w14:paraId="30996A50" w14:textId="77777777" w:rsidR="00621930" w:rsidRPr="00315771" w:rsidRDefault="00621930" w:rsidP="006401EC">
      <w:pPr>
        <w:spacing w:line="240" w:lineRule="auto"/>
        <w:rPr>
          <w:rFonts w:ascii="Arial" w:eastAsia="Calibri" w:hAnsi="Arial" w:cs="Arial"/>
          <w:iCs/>
          <w:sz w:val="21"/>
          <w:szCs w:val="21"/>
        </w:rPr>
      </w:pPr>
    </w:p>
    <w:p w14:paraId="7FF95918" w14:textId="3A2226D2" w:rsidR="00F40F8F" w:rsidRDefault="1FF65A3B" w:rsidP="006401EC">
      <w:pPr>
        <w:spacing w:line="240" w:lineRule="auto"/>
        <w:rPr>
          <w:rFonts w:ascii="Arial" w:eastAsia="Calibri" w:hAnsi="Arial" w:cs="Arial"/>
          <w:sz w:val="21"/>
          <w:szCs w:val="21"/>
        </w:rPr>
      </w:pPr>
      <w:r>
        <w:rPr>
          <w:rFonts w:ascii="Arial" w:hAnsi="Arial"/>
          <w:sz w:val="21"/>
        </w:rPr>
        <w:t xml:space="preserve">A question shall be deemed to have been submitted in time if it is received by the Client no later </w:t>
      </w:r>
      <w:r w:rsidRPr="00792618">
        <w:rPr>
          <w:rFonts w:ascii="Arial" w:hAnsi="Arial"/>
          <w:sz w:val="21"/>
        </w:rPr>
        <w:t xml:space="preserve">than </w:t>
      </w:r>
      <w:r w:rsidR="001F7DB0" w:rsidRPr="00792618">
        <w:rPr>
          <w:rFonts w:ascii="Arial" w:hAnsi="Arial"/>
          <w:sz w:val="21"/>
        </w:rPr>
        <w:t xml:space="preserve">by </w:t>
      </w:r>
      <w:r w:rsidRPr="00792618">
        <w:rPr>
          <w:rFonts w:ascii="Arial" w:hAnsi="Arial"/>
          <w:b/>
          <w:sz w:val="21"/>
        </w:rPr>
        <w:t>12 noon</w:t>
      </w:r>
      <w:r w:rsidRPr="00792618">
        <w:rPr>
          <w:rFonts w:ascii="Arial" w:hAnsi="Arial"/>
          <w:sz w:val="21"/>
        </w:rPr>
        <w:t xml:space="preserve"> on</w:t>
      </w:r>
      <w:r w:rsidRPr="00792618">
        <w:rPr>
          <w:rFonts w:ascii="Arial" w:hAnsi="Arial"/>
          <w:b/>
          <w:bCs/>
          <w:sz w:val="21"/>
        </w:rPr>
        <w:t xml:space="preserve"> </w:t>
      </w:r>
      <w:r w:rsidR="00737CC3" w:rsidRPr="00792618">
        <w:rPr>
          <w:rFonts w:ascii="Arial" w:hAnsi="Arial"/>
          <w:b/>
          <w:bCs/>
          <w:sz w:val="21"/>
        </w:rPr>
        <w:t>2</w:t>
      </w:r>
      <w:r w:rsidR="00CE0525">
        <w:rPr>
          <w:rFonts w:ascii="Arial" w:hAnsi="Arial"/>
          <w:b/>
          <w:bCs/>
          <w:sz w:val="21"/>
        </w:rPr>
        <w:t>1</w:t>
      </w:r>
      <w:r w:rsidRPr="00792618">
        <w:rPr>
          <w:rFonts w:ascii="Arial" w:hAnsi="Arial"/>
          <w:b/>
          <w:bCs/>
          <w:sz w:val="21"/>
        </w:rPr>
        <w:t>.</w:t>
      </w:r>
      <w:r w:rsidR="00737CC3" w:rsidRPr="00792618">
        <w:rPr>
          <w:rFonts w:ascii="Arial" w:hAnsi="Arial"/>
          <w:b/>
          <w:bCs/>
          <w:sz w:val="21"/>
        </w:rPr>
        <w:t>02</w:t>
      </w:r>
      <w:r w:rsidRPr="00792618">
        <w:rPr>
          <w:rFonts w:ascii="Arial" w:hAnsi="Arial"/>
          <w:b/>
          <w:bCs/>
          <w:sz w:val="21"/>
        </w:rPr>
        <w:t>.2024</w:t>
      </w:r>
      <w:r w:rsidRPr="00792618">
        <w:rPr>
          <w:rFonts w:ascii="Arial" w:hAnsi="Arial"/>
          <w:sz w:val="21"/>
        </w:rPr>
        <w:t>.</w:t>
      </w:r>
    </w:p>
    <w:p w14:paraId="68390A45" w14:textId="77777777" w:rsidR="00621930" w:rsidRPr="00315771" w:rsidRDefault="00621930" w:rsidP="006401EC">
      <w:pPr>
        <w:spacing w:line="240" w:lineRule="auto"/>
        <w:rPr>
          <w:rFonts w:ascii="Arial" w:eastAsia="Calibri" w:hAnsi="Arial" w:cs="Arial"/>
          <w:sz w:val="21"/>
          <w:szCs w:val="21"/>
        </w:rPr>
      </w:pPr>
    </w:p>
    <w:p w14:paraId="1BDBD7AB" w14:textId="77777777" w:rsidR="00F40F8F" w:rsidRDefault="00F40F8F" w:rsidP="006401EC">
      <w:pPr>
        <w:spacing w:line="240" w:lineRule="auto"/>
        <w:rPr>
          <w:rFonts w:ascii="Arial" w:eastAsia="Calibri" w:hAnsi="Arial" w:cs="Arial"/>
          <w:iCs/>
          <w:sz w:val="21"/>
          <w:szCs w:val="21"/>
        </w:rPr>
      </w:pPr>
      <w:r>
        <w:rPr>
          <w:rFonts w:ascii="Arial" w:hAnsi="Arial"/>
          <w:sz w:val="21"/>
        </w:rPr>
        <w:t>The Client will not respond to requests for clarification or other questions relating to the public procurement received after this deadline.</w:t>
      </w:r>
    </w:p>
    <w:p w14:paraId="1189353F" w14:textId="77777777" w:rsidR="00897881" w:rsidRDefault="00897881" w:rsidP="006401EC">
      <w:pPr>
        <w:spacing w:line="240" w:lineRule="auto"/>
        <w:rPr>
          <w:rFonts w:ascii="Arial" w:eastAsia="Calibri" w:hAnsi="Arial" w:cs="Arial"/>
          <w:iCs/>
          <w:sz w:val="21"/>
          <w:szCs w:val="21"/>
        </w:rPr>
      </w:pPr>
    </w:p>
    <w:p w14:paraId="4AB36B56" w14:textId="77777777" w:rsidR="00621930" w:rsidRPr="00315771" w:rsidRDefault="00621930" w:rsidP="006401EC">
      <w:pPr>
        <w:spacing w:line="240" w:lineRule="auto"/>
        <w:rPr>
          <w:rFonts w:ascii="Arial" w:eastAsia="Calibri" w:hAnsi="Arial" w:cs="Arial"/>
          <w:iCs/>
          <w:sz w:val="21"/>
          <w:szCs w:val="21"/>
        </w:rPr>
      </w:pPr>
    </w:p>
    <w:p w14:paraId="5BED8EF7" w14:textId="77777777" w:rsidR="00C52D7F" w:rsidRDefault="00C52D7F" w:rsidP="007A11E4">
      <w:pPr>
        <w:pStyle w:val="Naslov2"/>
      </w:pPr>
      <w:r>
        <w:t>Amendments and modifications regarding the public procurement documents</w:t>
      </w:r>
    </w:p>
    <w:p w14:paraId="45971855" w14:textId="77777777" w:rsidR="00621930" w:rsidRPr="00621930" w:rsidRDefault="00621930" w:rsidP="00621930"/>
    <w:p w14:paraId="43927D63" w14:textId="77777777" w:rsidR="00C52D7F" w:rsidRPr="00315771" w:rsidRDefault="00A46625" w:rsidP="006401EC">
      <w:pPr>
        <w:keepNext/>
        <w:keepLines/>
        <w:spacing w:line="240" w:lineRule="auto"/>
        <w:rPr>
          <w:rFonts w:ascii="Arial" w:eastAsia="Calibri" w:hAnsi="Arial" w:cs="Arial"/>
          <w:iCs/>
          <w:sz w:val="21"/>
          <w:szCs w:val="21"/>
        </w:rPr>
      </w:pPr>
      <w:r>
        <w:rPr>
          <w:rFonts w:ascii="Arial" w:hAnsi="Arial"/>
          <w:sz w:val="21"/>
        </w:rPr>
        <w:t>The Client may, in accordance with Article 67 of the ZJN-3, amend or supplement the public procurement documents. If the Client amends or supplements the documents within the deadline for submission of applications, this will be published on the public procurement portal.</w:t>
      </w:r>
    </w:p>
    <w:p w14:paraId="65E108C4" w14:textId="77777777" w:rsidR="00EB1E67" w:rsidRPr="00315771" w:rsidRDefault="00EB1E67" w:rsidP="006401EC">
      <w:pPr>
        <w:keepNext/>
        <w:keepLines/>
        <w:spacing w:line="240" w:lineRule="auto"/>
        <w:rPr>
          <w:rFonts w:ascii="Arial" w:eastAsia="Calibri" w:hAnsi="Arial" w:cs="Arial"/>
          <w:iCs/>
          <w:sz w:val="21"/>
          <w:szCs w:val="21"/>
        </w:rPr>
      </w:pPr>
    </w:p>
    <w:p w14:paraId="051A4430" w14:textId="77777777" w:rsidR="00C52D7F" w:rsidRPr="00315771" w:rsidRDefault="00C52D7F" w:rsidP="006401EC">
      <w:pPr>
        <w:keepNext/>
        <w:keepLines/>
        <w:tabs>
          <w:tab w:val="left" w:pos="851"/>
          <w:tab w:val="left" w:pos="1701"/>
        </w:tabs>
        <w:spacing w:line="240" w:lineRule="auto"/>
        <w:rPr>
          <w:rFonts w:ascii="Arial" w:hAnsi="Arial" w:cs="Arial"/>
          <w:sz w:val="21"/>
          <w:szCs w:val="21"/>
        </w:rPr>
      </w:pPr>
      <w:r>
        <w:rPr>
          <w:rFonts w:ascii="Arial" w:hAnsi="Arial"/>
          <w:sz w:val="21"/>
        </w:rPr>
        <w:t xml:space="preserve">Any amendments and modifications to the tender documents will be made by the Client no later than six (6) days before the deadline for submission of applications. </w:t>
      </w:r>
    </w:p>
    <w:p w14:paraId="5BB69803" w14:textId="77777777" w:rsidR="00C52D7F" w:rsidRPr="00315771" w:rsidRDefault="00C52D7F" w:rsidP="006401EC">
      <w:pPr>
        <w:tabs>
          <w:tab w:val="left" w:pos="851"/>
          <w:tab w:val="left" w:pos="1701"/>
        </w:tabs>
        <w:spacing w:line="240" w:lineRule="auto"/>
        <w:rPr>
          <w:rFonts w:ascii="Arial" w:hAnsi="Arial" w:cs="Arial"/>
          <w:sz w:val="21"/>
          <w:szCs w:val="21"/>
        </w:rPr>
      </w:pPr>
    </w:p>
    <w:p w14:paraId="06F29C3C" w14:textId="77777777" w:rsidR="00A35887" w:rsidRPr="00315771" w:rsidRDefault="00C52D7F" w:rsidP="006401EC">
      <w:pPr>
        <w:spacing w:line="240" w:lineRule="auto"/>
        <w:rPr>
          <w:rFonts w:ascii="Arial" w:hAnsi="Arial" w:cs="Arial"/>
          <w:sz w:val="21"/>
          <w:szCs w:val="21"/>
        </w:rPr>
      </w:pPr>
      <w:r>
        <w:rPr>
          <w:rFonts w:ascii="Arial" w:hAnsi="Arial"/>
          <w:sz w:val="21"/>
        </w:rPr>
        <w:t>Any such amendment or modification shall become an integral part of the tender documents. The questions and answers published on the public procurement portal are also considered part of the tender documents.</w:t>
      </w:r>
    </w:p>
    <w:p w14:paraId="246067EA" w14:textId="77777777" w:rsidR="00F37C80" w:rsidRPr="00315771" w:rsidRDefault="00F37C80" w:rsidP="006401EC">
      <w:pPr>
        <w:spacing w:line="240" w:lineRule="auto"/>
        <w:rPr>
          <w:rFonts w:ascii="Arial" w:hAnsi="Arial" w:cs="Arial"/>
          <w:sz w:val="21"/>
          <w:szCs w:val="21"/>
        </w:rPr>
      </w:pPr>
    </w:p>
    <w:p w14:paraId="51F43AC2" w14:textId="70CA77C7" w:rsidR="002429B6" w:rsidRDefault="00C52D7F" w:rsidP="006401EC">
      <w:pPr>
        <w:tabs>
          <w:tab w:val="left" w:pos="851"/>
          <w:tab w:val="left" w:pos="1701"/>
        </w:tabs>
        <w:spacing w:line="240" w:lineRule="auto"/>
        <w:rPr>
          <w:rFonts w:ascii="Arial" w:hAnsi="Arial" w:cs="Arial"/>
          <w:sz w:val="21"/>
          <w:szCs w:val="21"/>
        </w:rPr>
      </w:pPr>
      <w:r>
        <w:rPr>
          <w:rFonts w:ascii="Arial" w:hAnsi="Arial"/>
          <w:sz w:val="21"/>
        </w:rPr>
        <w:t>The Client will, if necessary, extend the deadline for the submission of applications to allow tenderers to take account of any amendments. If the deadline for the submission of applications is postponed, the rights and obligations of the Client and of the tenderers shall be bound by the new deadlines resulting from the extended deadline for the submission of applications, unless different instructions are provided by the Client.</w:t>
      </w:r>
    </w:p>
    <w:p w14:paraId="2261FE83" w14:textId="77777777" w:rsidR="00914A73" w:rsidRPr="00315771" w:rsidRDefault="00914A73" w:rsidP="006401EC">
      <w:pPr>
        <w:tabs>
          <w:tab w:val="left" w:pos="851"/>
          <w:tab w:val="left" w:pos="1701"/>
        </w:tabs>
        <w:spacing w:line="240" w:lineRule="auto"/>
        <w:rPr>
          <w:rFonts w:ascii="Arial" w:hAnsi="Arial" w:cs="Arial"/>
          <w:sz w:val="21"/>
          <w:szCs w:val="21"/>
        </w:rPr>
      </w:pPr>
    </w:p>
    <w:p w14:paraId="217F153F" w14:textId="77777777" w:rsidR="00C52D7F" w:rsidRDefault="00C52D7F" w:rsidP="007A11E4">
      <w:pPr>
        <w:pStyle w:val="Naslov2"/>
      </w:pPr>
      <w:r>
        <w:t xml:space="preserve">Data confidentiality </w:t>
      </w:r>
    </w:p>
    <w:p w14:paraId="754964C4" w14:textId="77777777" w:rsidR="00621930" w:rsidRPr="00621930" w:rsidRDefault="00621930" w:rsidP="00621930"/>
    <w:p w14:paraId="235ED387" w14:textId="0988ADAB" w:rsidR="002429B6" w:rsidRDefault="00C52D7F" w:rsidP="006401EC">
      <w:pPr>
        <w:spacing w:line="240" w:lineRule="auto"/>
        <w:rPr>
          <w:rFonts w:ascii="Arial" w:hAnsi="Arial" w:cs="Arial"/>
          <w:sz w:val="21"/>
          <w:szCs w:val="21"/>
        </w:rPr>
      </w:pPr>
      <w:r>
        <w:rPr>
          <w:rFonts w:ascii="Arial" w:hAnsi="Arial"/>
          <w:sz w:val="21"/>
        </w:rPr>
        <w:t>The Client will protect all data in accordance with the provisions of ZJN-3. The Client will respect the confidentiality of any information designated as confidential by the tenderer in accordance with the Companies Act, and such information will be treated as a business secret.</w:t>
      </w:r>
    </w:p>
    <w:p w14:paraId="1E890E54" w14:textId="77777777" w:rsidR="00914A73" w:rsidRDefault="00914A73" w:rsidP="006401EC">
      <w:pPr>
        <w:spacing w:line="240" w:lineRule="auto"/>
        <w:rPr>
          <w:rFonts w:ascii="Arial" w:hAnsi="Arial" w:cs="Arial"/>
          <w:sz w:val="21"/>
          <w:szCs w:val="21"/>
        </w:rPr>
      </w:pPr>
    </w:p>
    <w:p w14:paraId="195F2E22" w14:textId="77777777" w:rsidR="00737CC3" w:rsidRDefault="00737CC3" w:rsidP="006401EC">
      <w:pPr>
        <w:spacing w:line="240" w:lineRule="auto"/>
        <w:rPr>
          <w:rFonts w:ascii="Arial" w:hAnsi="Arial" w:cs="Arial"/>
          <w:sz w:val="21"/>
          <w:szCs w:val="21"/>
        </w:rPr>
      </w:pPr>
    </w:p>
    <w:p w14:paraId="18E94302" w14:textId="77777777" w:rsidR="00737CC3" w:rsidRPr="00315771" w:rsidRDefault="00737CC3" w:rsidP="006401EC">
      <w:pPr>
        <w:spacing w:line="240" w:lineRule="auto"/>
        <w:rPr>
          <w:rFonts w:ascii="Arial" w:hAnsi="Arial" w:cs="Arial"/>
          <w:sz w:val="21"/>
          <w:szCs w:val="21"/>
        </w:rPr>
      </w:pPr>
    </w:p>
    <w:p w14:paraId="07E59A05" w14:textId="77777777" w:rsidR="00C52D7F" w:rsidRDefault="00C52D7F" w:rsidP="007A11E4">
      <w:pPr>
        <w:pStyle w:val="Naslov2"/>
      </w:pPr>
      <w:r>
        <w:lastRenderedPageBreak/>
        <w:t>Application/tender preparation costs</w:t>
      </w:r>
    </w:p>
    <w:p w14:paraId="02986842" w14:textId="77777777" w:rsidR="00621930" w:rsidRPr="00621930" w:rsidRDefault="00621930" w:rsidP="00621930"/>
    <w:p w14:paraId="0E52593B" w14:textId="0AF7786C" w:rsidR="002429B6" w:rsidRDefault="00C52D7F" w:rsidP="006401EC">
      <w:pPr>
        <w:spacing w:line="240" w:lineRule="auto"/>
        <w:rPr>
          <w:rFonts w:ascii="Arial" w:eastAsia="Calibri" w:hAnsi="Arial" w:cs="Arial"/>
          <w:iCs/>
          <w:sz w:val="21"/>
          <w:szCs w:val="21"/>
        </w:rPr>
      </w:pPr>
      <w:r>
        <w:rPr>
          <w:rFonts w:ascii="Arial" w:hAnsi="Arial"/>
          <w:sz w:val="21"/>
        </w:rPr>
        <w:t>Tenderers shall bear their own costs relating to the preparation and submission of their application/tender, including the costs of brochures or catalogues, if requested by the Client. In any event, the Client cannot be held liable for any damage resulting from these costs, irrespective of the public procurement procedures and the final selection of the tenderer.</w:t>
      </w:r>
    </w:p>
    <w:p w14:paraId="52D37AC9" w14:textId="77777777" w:rsidR="00914A73" w:rsidRPr="00315771" w:rsidRDefault="00914A73" w:rsidP="006401EC">
      <w:pPr>
        <w:spacing w:line="240" w:lineRule="auto"/>
        <w:rPr>
          <w:rFonts w:ascii="Arial" w:eastAsia="Calibri" w:hAnsi="Arial" w:cs="Arial"/>
          <w:iCs/>
          <w:sz w:val="21"/>
          <w:szCs w:val="21"/>
        </w:rPr>
      </w:pPr>
    </w:p>
    <w:p w14:paraId="0835F4BE" w14:textId="6345C738" w:rsidR="00C52D7F" w:rsidRDefault="00F07C1A" w:rsidP="007A11E4">
      <w:pPr>
        <w:pStyle w:val="Naslov2"/>
      </w:pPr>
      <w:r>
        <w:t>Criteria</w:t>
      </w:r>
    </w:p>
    <w:p w14:paraId="04D5067B" w14:textId="77777777" w:rsidR="00621930" w:rsidRPr="00621930" w:rsidRDefault="00621930" w:rsidP="00621930"/>
    <w:p w14:paraId="144331BB" w14:textId="7EC7CAFF" w:rsidR="00E9783C" w:rsidRPr="00F57010" w:rsidRDefault="00E9783C" w:rsidP="006401EC">
      <w:pPr>
        <w:spacing w:line="240" w:lineRule="auto"/>
        <w:rPr>
          <w:rFonts w:ascii="Arial" w:hAnsi="Arial" w:cs="Arial"/>
          <w:sz w:val="21"/>
          <w:szCs w:val="21"/>
        </w:rPr>
      </w:pPr>
      <w:r>
        <w:rPr>
          <w:rFonts w:ascii="Arial" w:hAnsi="Arial"/>
          <w:sz w:val="21"/>
        </w:rPr>
        <w:t>The criteria for meeting the qualification requirement in Phase 1 of the public procurement include the absence of any grounds for exclusion, the fulfilment of all qualification conditions, and compliance with the Client's minimum technical requirements.</w:t>
      </w:r>
    </w:p>
    <w:p w14:paraId="70D79E3C" w14:textId="77777777" w:rsidR="00E9783C" w:rsidRPr="00F57010" w:rsidRDefault="00E9783C" w:rsidP="006401EC">
      <w:pPr>
        <w:spacing w:line="240" w:lineRule="auto"/>
        <w:rPr>
          <w:rFonts w:ascii="Arial" w:hAnsi="Arial" w:cs="Arial"/>
          <w:color w:val="000000" w:themeColor="text1"/>
          <w:sz w:val="21"/>
          <w:szCs w:val="21"/>
        </w:rPr>
      </w:pPr>
    </w:p>
    <w:p w14:paraId="091F42E1" w14:textId="5748B2BE" w:rsidR="00DD7F8E" w:rsidRPr="00F57010" w:rsidRDefault="001F33E5" w:rsidP="006401EC">
      <w:pPr>
        <w:spacing w:line="240" w:lineRule="auto"/>
        <w:rPr>
          <w:rFonts w:ascii="Arial" w:hAnsi="Arial" w:cs="Arial"/>
          <w:color w:val="000000" w:themeColor="text1"/>
          <w:sz w:val="21"/>
          <w:szCs w:val="21"/>
        </w:rPr>
      </w:pPr>
      <w:r>
        <w:rPr>
          <w:rFonts w:ascii="Arial" w:hAnsi="Arial"/>
          <w:color w:val="000000" w:themeColor="text1"/>
          <w:sz w:val="21"/>
        </w:rPr>
        <w:t xml:space="preserve">The criterion for selecting the most advantageous tenderer in Phase 2 of the public procurement is the final tender that offers the most economically advantageous terms (following negotiation). </w:t>
      </w:r>
    </w:p>
    <w:p w14:paraId="590A8CCF" w14:textId="77777777" w:rsidR="00DD7F8E" w:rsidRPr="00F57010" w:rsidRDefault="00DD7F8E" w:rsidP="006401EC">
      <w:pPr>
        <w:spacing w:line="240" w:lineRule="auto"/>
        <w:rPr>
          <w:rFonts w:ascii="Arial" w:hAnsi="Arial" w:cs="Arial"/>
          <w:color w:val="000000" w:themeColor="text1"/>
          <w:sz w:val="21"/>
          <w:szCs w:val="21"/>
        </w:rPr>
      </w:pPr>
    </w:p>
    <w:p w14:paraId="12E6C824" w14:textId="0F555E2D" w:rsidR="001F33E5" w:rsidRPr="00F57010" w:rsidRDefault="001F33E5" w:rsidP="006401EC">
      <w:pPr>
        <w:spacing w:line="240" w:lineRule="auto"/>
        <w:rPr>
          <w:rFonts w:ascii="Arial" w:hAnsi="Arial" w:cs="Arial"/>
          <w:color w:val="000000" w:themeColor="text1"/>
          <w:sz w:val="21"/>
          <w:szCs w:val="21"/>
        </w:rPr>
      </w:pPr>
      <w:r>
        <w:rPr>
          <w:rFonts w:ascii="Arial" w:hAnsi="Arial"/>
          <w:color w:val="000000" w:themeColor="text1"/>
          <w:sz w:val="21"/>
        </w:rPr>
        <w:t>The criteria for determining the most economically advantageous tender are:</w:t>
      </w:r>
    </w:p>
    <w:p w14:paraId="0FC61B1F" w14:textId="77777777" w:rsidR="005B52FA" w:rsidRPr="00F57010" w:rsidRDefault="005B52FA" w:rsidP="006401EC">
      <w:pPr>
        <w:spacing w:line="240" w:lineRule="auto"/>
        <w:rPr>
          <w:rFonts w:ascii="Arial" w:hAnsi="Arial" w:cs="Arial"/>
          <w:color w:val="000000" w:themeColor="text1"/>
          <w:sz w:val="21"/>
          <w:szCs w:val="21"/>
        </w:rPr>
      </w:pPr>
    </w:p>
    <w:p w14:paraId="691615C0" w14:textId="53A8D69A" w:rsidR="00EE20AE" w:rsidRDefault="00042BF1" w:rsidP="006401EC">
      <w:pPr>
        <w:spacing w:line="240" w:lineRule="auto"/>
        <w:rPr>
          <w:rFonts w:ascii="Arial" w:hAnsi="Arial" w:cs="Arial"/>
          <w:b/>
          <w:bCs/>
          <w:sz w:val="21"/>
          <w:szCs w:val="21"/>
        </w:rPr>
      </w:pPr>
      <w:r>
        <w:rPr>
          <w:rFonts w:ascii="Arial" w:hAnsi="Arial"/>
          <w:b/>
          <w:sz w:val="21"/>
        </w:rPr>
        <w:t>A) Tenderer's tender price</w:t>
      </w:r>
    </w:p>
    <w:p w14:paraId="507BA659" w14:textId="238E752D" w:rsidR="00042BF1" w:rsidRPr="00F57010" w:rsidRDefault="00EE20AE" w:rsidP="006401EC">
      <w:pPr>
        <w:spacing w:line="240" w:lineRule="auto"/>
        <w:rPr>
          <w:rFonts w:ascii="Arial" w:hAnsi="Arial" w:cs="Arial"/>
          <w:b/>
          <w:bCs/>
          <w:sz w:val="21"/>
          <w:szCs w:val="21"/>
        </w:rPr>
      </w:pPr>
      <w:r>
        <w:rPr>
          <w:rFonts w:ascii="Arial" w:hAnsi="Arial"/>
          <w:b/>
          <w:sz w:val="21"/>
        </w:rPr>
        <w:t>B) Turbine efficiency</w:t>
      </w:r>
    </w:p>
    <w:p w14:paraId="32A97541" w14:textId="33B1610B" w:rsidR="00042BF1" w:rsidRPr="00F57010" w:rsidRDefault="00EE20AE" w:rsidP="006401EC">
      <w:pPr>
        <w:spacing w:line="240" w:lineRule="auto"/>
        <w:rPr>
          <w:rFonts w:ascii="Arial" w:hAnsi="Arial" w:cs="Arial"/>
          <w:b/>
          <w:bCs/>
          <w:sz w:val="21"/>
          <w:szCs w:val="21"/>
        </w:rPr>
      </w:pPr>
      <w:r>
        <w:rPr>
          <w:rFonts w:ascii="Arial" w:hAnsi="Arial"/>
          <w:b/>
          <w:sz w:val="21"/>
        </w:rPr>
        <w:t>C) Generator efficiency</w:t>
      </w:r>
    </w:p>
    <w:p w14:paraId="6A6605A0" w14:textId="77777777" w:rsidR="0043678E" w:rsidRDefault="0043678E" w:rsidP="006401EC">
      <w:pPr>
        <w:spacing w:line="240" w:lineRule="auto"/>
        <w:contextualSpacing/>
        <w:rPr>
          <w:rFonts w:cs="Arial"/>
          <w:sz w:val="21"/>
          <w:szCs w:val="21"/>
        </w:rPr>
      </w:pPr>
    </w:p>
    <w:p w14:paraId="4DA0DCB9" w14:textId="18D68EB3" w:rsidR="00C039D8" w:rsidRPr="00C039D8" w:rsidRDefault="00C039D8" w:rsidP="006401EC">
      <w:pPr>
        <w:spacing w:line="240" w:lineRule="auto"/>
        <w:rPr>
          <w:rFonts w:ascii="Arial" w:eastAsia="Calibri" w:hAnsi="Arial" w:cs="Arial"/>
          <w:sz w:val="21"/>
          <w:szCs w:val="21"/>
        </w:rPr>
      </w:pPr>
      <w:r>
        <w:rPr>
          <w:rFonts w:ascii="Arial" w:hAnsi="Arial"/>
          <w:sz w:val="21"/>
        </w:rPr>
        <w:t>The criterion for selecting the most advantageous tender is calculated using the following formula:</w:t>
      </w:r>
    </w:p>
    <w:p w14:paraId="2F408D6F" w14:textId="77777777" w:rsidR="00C039D8" w:rsidRDefault="00C039D8" w:rsidP="006401EC">
      <w:pPr>
        <w:spacing w:line="240" w:lineRule="auto"/>
        <w:contextualSpacing/>
        <w:jc w:val="left"/>
        <w:rPr>
          <w:rFonts w:ascii="Verdana" w:eastAsia="Calibri" w:hAnsi="Verdana" w:cs="Arial"/>
          <w:color w:val="000000"/>
          <w:sz w:val="21"/>
          <w:szCs w:val="21"/>
          <w:lang w:eastAsia="en-US"/>
          <w14:ligatures w14:val="standardContextual"/>
        </w:rPr>
      </w:pPr>
    </w:p>
    <w:p w14:paraId="68143AD6" w14:textId="2D826E2E" w:rsidR="00073E87" w:rsidRDefault="005421ED" w:rsidP="006401EC">
      <w:pPr>
        <w:spacing w:line="240" w:lineRule="auto"/>
        <w:contextualSpacing/>
        <w:jc w:val="left"/>
        <w:rPr>
          <w:rFonts w:ascii="Verdana" w:eastAsia="Calibri" w:hAnsi="Verdana" w:cs="Arial"/>
          <w:color w:val="000000"/>
          <w:sz w:val="21"/>
          <w:szCs w:val="21"/>
          <w14:ligatures w14:val="standardContextual"/>
        </w:rPr>
      </w:pPr>
      <m:oMathPara>
        <m:oMath>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TOTAL</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TENDERER</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oMath>
      </m:oMathPara>
    </w:p>
    <w:p w14:paraId="146B7363" w14:textId="77777777" w:rsidR="00073E87" w:rsidRDefault="00073E87" w:rsidP="006401EC">
      <w:pPr>
        <w:spacing w:line="240" w:lineRule="auto"/>
        <w:jc w:val="left"/>
        <w:rPr>
          <w:rFonts w:ascii="Verdana" w:eastAsia="Calibri" w:hAnsi="Verdana" w:cs="Arial"/>
          <w:color w:val="000000"/>
          <w:sz w:val="21"/>
          <w:szCs w:val="21"/>
          <w:lang w:eastAsia="en-US"/>
          <w14:ligatures w14:val="standardContextual"/>
        </w:rPr>
      </w:pPr>
    </w:p>
    <w:p w14:paraId="3A8D4787" w14:textId="77777777" w:rsidR="00981B85" w:rsidRPr="00C039D8" w:rsidRDefault="00981B85" w:rsidP="006401EC">
      <w:pPr>
        <w:spacing w:line="240" w:lineRule="auto"/>
        <w:jc w:val="left"/>
        <w:rPr>
          <w:rFonts w:ascii="Arial" w:eastAsia="Calibri" w:hAnsi="Arial" w:cs="Arial"/>
          <w:sz w:val="21"/>
          <w:szCs w:val="21"/>
        </w:rPr>
      </w:pPr>
    </w:p>
    <w:p w14:paraId="2C389127" w14:textId="669D5084" w:rsidR="00C039D8" w:rsidRPr="00C039D8" w:rsidRDefault="00C039D8" w:rsidP="006401EC">
      <w:pPr>
        <w:spacing w:line="240" w:lineRule="auto"/>
        <w:rPr>
          <w:rFonts w:ascii="Arial" w:eastAsia="Calibri" w:hAnsi="Arial" w:cs="Arial"/>
          <w:sz w:val="21"/>
          <w:szCs w:val="21"/>
        </w:rPr>
      </w:pPr>
      <w:r>
        <w:rPr>
          <w:rFonts w:ascii="Arial" w:hAnsi="Arial"/>
          <w:sz w:val="21"/>
        </w:rPr>
        <w:t>Mark ups</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TENDERER</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r>
              <w:rPr>
                <w:rFonts w:ascii="Cambria Math" w:eastAsia="Calibri" w:hAnsi="Cambria Math" w:cs="Arial"/>
                <w:color w:val="000000"/>
                <w:sz w:val="21"/>
                <w:szCs w:val="21"/>
                <w:lang w:eastAsia="en-US"/>
                <w14:ligatures w14:val="standardContextual"/>
              </w:rPr>
              <m:t xml:space="preserve">, </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r>
              <w:rPr>
                <w:rFonts w:ascii="Cambria Math" w:eastAsia="Calibri" w:hAnsi="Cambria Math" w:cs="Arial"/>
                <w:color w:val="000000"/>
                <w:sz w:val="21"/>
                <w:szCs w:val="21"/>
                <w:lang w:eastAsia="en-US"/>
                <w14:ligatures w14:val="standardContextual"/>
              </w:rPr>
              <m:t>,</m:t>
            </m:r>
          </m:e>
        </m:d>
      </m:oMath>
      <w:r>
        <w:rPr>
          <w:rFonts w:ascii="Arial" w:hAnsi="Arial"/>
          <w:sz w:val="21"/>
        </w:rPr>
        <w:t xml:space="preserve"> to the tender value are calculated as follows: </w:t>
      </w:r>
    </w:p>
    <w:p w14:paraId="15216782" w14:textId="77777777" w:rsidR="00C039D8" w:rsidRDefault="00C039D8" w:rsidP="006401EC">
      <w:pPr>
        <w:spacing w:line="240" w:lineRule="auto"/>
        <w:contextualSpacing/>
        <w:rPr>
          <w:rFonts w:cs="Arial"/>
          <w:sz w:val="21"/>
          <w:szCs w:val="21"/>
        </w:rPr>
      </w:pPr>
    </w:p>
    <w:p w14:paraId="49530516" w14:textId="185E6AAF" w:rsidR="00C761DE" w:rsidRDefault="00073E87" w:rsidP="006401EC">
      <w:pPr>
        <w:keepNext/>
        <w:keepLines/>
        <w:spacing w:line="240" w:lineRule="auto"/>
        <w:jc w:val="left"/>
        <w:rPr>
          <w:rFonts w:ascii="Arial" w:eastAsia="Calibri" w:hAnsi="Arial" w:cs="Arial"/>
          <w:b/>
          <w:bCs/>
          <w:sz w:val="21"/>
          <w:szCs w:val="21"/>
          <w:u w:val="single"/>
        </w:rPr>
      </w:pPr>
      <w:r>
        <w:rPr>
          <w:rFonts w:ascii="Arial" w:hAnsi="Arial"/>
          <w:b/>
          <w:sz w:val="21"/>
          <w:u w:val="single"/>
        </w:rPr>
        <w:t xml:space="preserve">Ad A) Tenderer's tender price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TENDERER</m:t>
                </m:r>
              </m:sub>
            </m:sSub>
          </m:e>
        </m:d>
      </m:oMath>
    </w:p>
    <w:p w14:paraId="77D242F6" w14:textId="77777777" w:rsidR="00C761DE" w:rsidRDefault="00C761DE" w:rsidP="006401EC">
      <w:pPr>
        <w:keepNext/>
        <w:keepLines/>
        <w:spacing w:line="240" w:lineRule="auto"/>
        <w:jc w:val="left"/>
        <w:rPr>
          <w:rFonts w:ascii="Arial" w:eastAsia="Calibri" w:hAnsi="Arial" w:cs="Arial"/>
          <w:b/>
          <w:bCs/>
          <w:sz w:val="21"/>
          <w:szCs w:val="21"/>
          <w:u w:val="single"/>
        </w:rPr>
      </w:pPr>
    </w:p>
    <w:p w14:paraId="4EBB6C4A" w14:textId="7E011933" w:rsidR="00C761DE" w:rsidRPr="00722F75" w:rsidRDefault="00C761DE" w:rsidP="006401EC">
      <w:pPr>
        <w:keepNext/>
        <w:keepLines/>
        <w:spacing w:line="240" w:lineRule="auto"/>
        <w:rPr>
          <w:rFonts w:ascii="Arial" w:eastAsia="Calibri" w:hAnsi="Arial" w:cs="Arial"/>
          <w:sz w:val="21"/>
          <w:szCs w:val="21"/>
        </w:rPr>
      </w:pPr>
      <w:r>
        <w:rPr>
          <w:rFonts w:ascii="Arial" w:hAnsi="Arial"/>
          <w:sz w:val="21"/>
        </w:rPr>
        <w:t>For this criterion, the tender price in EUR (the total tender value in Form 14), excluding VAT, indicated in the tenderer's tender shall be used.</w:t>
      </w:r>
    </w:p>
    <w:p w14:paraId="3E2A9642" w14:textId="77777777" w:rsidR="00560D2F" w:rsidRDefault="00560D2F" w:rsidP="006401EC">
      <w:pPr>
        <w:keepNext/>
        <w:keepLines/>
        <w:spacing w:line="240" w:lineRule="auto"/>
        <w:jc w:val="left"/>
        <w:rPr>
          <w:rFonts w:ascii="Arial" w:eastAsia="Calibri" w:hAnsi="Arial" w:cs="Arial"/>
          <w:b/>
          <w:bCs/>
          <w:sz w:val="21"/>
          <w:szCs w:val="21"/>
          <w:u w:val="single"/>
        </w:rPr>
      </w:pPr>
    </w:p>
    <w:p w14:paraId="3E359151" w14:textId="77777777" w:rsidR="00AB79B4" w:rsidRDefault="00AB79B4" w:rsidP="006401EC">
      <w:pPr>
        <w:keepNext/>
        <w:keepLines/>
        <w:spacing w:line="240" w:lineRule="auto"/>
        <w:jc w:val="left"/>
        <w:rPr>
          <w:rFonts w:ascii="Arial" w:eastAsia="Calibri" w:hAnsi="Arial" w:cs="Arial"/>
          <w:b/>
          <w:bCs/>
          <w:sz w:val="21"/>
          <w:szCs w:val="21"/>
          <w:u w:val="single"/>
        </w:rPr>
      </w:pPr>
    </w:p>
    <w:p w14:paraId="4B4FB385" w14:textId="43BD74E9" w:rsidR="00073E87" w:rsidRPr="00073E87" w:rsidRDefault="00C761DE" w:rsidP="006401EC">
      <w:pPr>
        <w:keepNext/>
        <w:keepLines/>
        <w:spacing w:line="240" w:lineRule="auto"/>
        <w:jc w:val="left"/>
        <w:rPr>
          <w:rFonts w:ascii="Arial" w:eastAsia="Calibri" w:hAnsi="Arial" w:cs="Arial"/>
          <w:b/>
          <w:bCs/>
          <w:sz w:val="21"/>
          <w:szCs w:val="21"/>
        </w:rPr>
      </w:pPr>
      <w:r>
        <w:rPr>
          <w:rFonts w:ascii="Arial" w:hAnsi="Arial"/>
          <w:b/>
          <w:sz w:val="21"/>
          <w:u w:val="single"/>
        </w:rPr>
        <w:t xml:space="preserve">Ad B) Turbine efficiency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e>
        </m:d>
      </m:oMath>
    </w:p>
    <w:p w14:paraId="4BA6D2C0" w14:textId="77777777" w:rsidR="00073E87" w:rsidRPr="00073E87" w:rsidRDefault="00073E87" w:rsidP="006401EC">
      <w:pPr>
        <w:keepNext/>
        <w:keepLines/>
        <w:spacing w:line="240" w:lineRule="auto"/>
        <w:jc w:val="left"/>
        <w:rPr>
          <w:rFonts w:ascii="Arial" w:eastAsia="Calibri" w:hAnsi="Arial" w:cs="Arial"/>
          <w:sz w:val="21"/>
          <w:szCs w:val="21"/>
        </w:rPr>
      </w:pPr>
    </w:p>
    <w:p w14:paraId="59EFFCFF" w14:textId="77777777" w:rsidR="00073E87" w:rsidRPr="00073E87" w:rsidRDefault="00073E87" w:rsidP="006401EC">
      <w:pPr>
        <w:keepNext/>
        <w:keepLines/>
        <w:spacing w:line="240" w:lineRule="auto"/>
        <w:rPr>
          <w:rFonts w:ascii="Arial" w:eastAsia="Calibri" w:hAnsi="Arial" w:cs="Arial"/>
          <w:sz w:val="21"/>
          <w:szCs w:val="21"/>
        </w:rPr>
      </w:pPr>
      <w:r>
        <w:rPr>
          <w:rFonts w:ascii="Arial" w:hAnsi="Arial"/>
          <w:sz w:val="21"/>
        </w:rPr>
        <w:t>For the purposes of comparison and evaluation of tenders, the adjustment of the tender value under this criterion will be carried out as follows:</w:t>
      </w:r>
    </w:p>
    <w:p w14:paraId="66C99608" w14:textId="77777777" w:rsidR="00073E87" w:rsidRPr="00073E87" w:rsidRDefault="00073E87" w:rsidP="006401EC">
      <w:pPr>
        <w:spacing w:line="240" w:lineRule="auto"/>
        <w:jc w:val="left"/>
        <w:rPr>
          <w:rFonts w:ascii="Arial" w:eastAsia="Calibri" w:hAnsi="Arial" w:cs="Arial"/>
          <w:sz w:val="21"/>
          <w:szCs w:val="21"/>
        </w:rPr>
      </w:pPr>
    </w:p>
    <w:p w14:paraId="5E8D911D" w14:textId="2991D96B" w:rsidR="00073E87" w:rsidRPr="00073E87" w:rsidRDefault="00073E87" w:rsidP="006401EC">
      <w:pPr>
        <w:spacing w:line="240" w:lineRule="auto"/>
        <w:rPr>
          <w:rFonts w:ascii="Arial" w:eastAsia="Calibri" w:hAnsi="Arial" w:cs="Arial"/>
          <w:sz w:val="21"/>
          <w:szCs w:val="21"/>
        </w:rPr>
      </w:pPr>
      <w:r>
        <w:rPr>
          <w:rFonts w:ascii="Arial" w:hAnsi="Arial"/>
          <w:sz w:val="21"/>
        </w:rPr>
        <w:t>An additional mark-up will be applied to the tender value based on the tender having the highest guaranteed weighted average efficiency of the prototype turbine, as specified in the tables of guaranteed technical data in Volume 2B, Part I, Section 1, Item 1.1.5. This calculation will be as follows:</w:t>
      </w:r>
    </w:p>
    <w:p w14:paraId="7804E810" w14:textId="77777777" w:rsidR="00073E87" w:rsidRPr="00073E87" w:rsidRDefault="00073E87" w:rsidP="006401EC">
      <w:pPr>
        <w:spacing w:line="240" w:lineRule="auto"/>
        <w:jc w:val="left"/>
        <w:rPr>
          <w:rFonts w:ascii="Arial" w:eastAsia="Calibri" w:hAnsi="Arial" w:cs="Arial"/>
          <w:sz w:val="21"/>
          <w:szCs w:val="21"/>
        </w:rPr>
      </w:pPr>
    </w:p>
    <w:p w14:paraId="6F47A88B" w14:textId="29D1A366" w:rsidR="00073E87" w:rsidRPr="00073E87" w:rsidRDefault="005421ED" w:rsidP="006401EC">
      <w:pPr>
        <w:spacing w:line="240" w:lineRule="auto"/>
        <w:jc w:val="left"/>
        <w:rPr>
          <w:rFonts w:ascii="Calibri" w:eastAsia="Calibri" w:hAnsi="Calibri" w:cs="Calibri"/>
          <w:sz w:val="22"/>
          <w:szCs w:val="22"/>
          <w14:ligatures w14:val="standardContextual"/>
        </w:rPr>
      </w:pPr>
      <m:oMathPara>
        <m:oMath>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PkP(η</m:t>
              </m:r>
            </m:e>
            <m:sub>
              <m:r>
                <m:rPr>
                  <m:sty m:val="p"/>
                </m:rPr>
                <w:rPr>
                  <w:rFonts w:ascii="Cambria Math" w:eastAsia="Calibri" w:hAnsi="Cambria Math" w:cs="Arial"/>
                  <w:color w:val="000000"/>
                  <w:sz w:val="22"/>
                  <w:szCs w:val="22"/>
                  <w:lang w:eastAsia="en-US"/>
                  <w14:ligatures w14:val="standardContextual"/>
                </w:rPr>
                <m:t>TUR</m:t>
              </m:r>
            </m:sub>
          </m:sSub>
          <m:r>
            <w:rPr>
              <w:rFonts w:ascii="Cambria Math" w:eastAsia="Calibri" w:hAnsi="Cambria Math" w:cs="Arial"/>
              <w:color w:val="000000"/>
              <w:sz w:val="22"/>
              <w:szCs w:val="22"/>
              <w:lang w:eastAsia="en-US"/>
              <w14:ligatures w14:val="standardContextual"/>
            </w:rPr>
            <m:t>)=10∙</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f</m:t>
              </m:r>
            </m:e>
            <m:sub>
              <m:r>
                <m:rPr>
                  <m:sty m:val="p"/>
                </m:rPr>
                <w:rPr>
                  <w:rFonts w:ascii="Cambria Math" w:eastAsia="Calibri" w:hAnsi="Cambria Math" w:cs="Arial"/>
                  <w:color w:val="000000"/>
                  <w:sz w:val="22"/>
                  <w:szCs w:val="22"/>
                  <w:lang w:eastAsia="en-US"/>
                  <w14:ligatures w14:val="standardContextual"/>
                </w:rPr>
                <m:t>1</m:t>
              </m:r>
            </m:sub>
          </m:sSub>
          <m:r>
            <w:rPr>
              <w:rFonts w:ascii="Cambria Math" w:eastAsia="Calibri" w:hAnsi="Cambria Math" w:cs="Arial"/>
              <w:color w:val="000000"/>
              <w:sz w:val="22"/>
              <w:szCs w:val="22"/>
              <w:lang w:eastAsia="en-US"/>
              <w14:ligatures w14:val="standardContextual"/>
            </w:rPr>
            <m:t>∙</m:t>
          </m:r>
          <m:d>
            <m:dPr>
              <m:begChr m:val="["/>
              <m:endChr m:val="]"/>
              <m:ctrlPr>
                <w:rPr>
                  <w:rFonts w:ascii="Cambria Math" w:eastAsia="Calibri" w:hAnsi="Cambria Math" w:cs="Calibri"/>
                  <w:i/>
                  <w:sz w:val="22"/>
                  <w:szCs w:val="22"/>
                  <w:lang w:eastAsia="en-US"/>
                  <w14:ligatures w14:val="standardContextual"/>
                </w:rPr>
              </m:ctrlPr>
            </m:dPr>
            <m:e>
              <m:d>
                <m:dPr>
                  <m:ctrlPr>
                    <w:rPr>
                      <w:rFonts w:ascii="Cambria Math" w:eastAsia="Calibri" w:hAnsi="Cambria Math" w:cs="Calibri"/>
                      <w:i/>
                      <w:sz w:val="22"/>
                      <w:szCs w:val="22"/>
                      <w:lang w:eastAsia="en-US"/>
                      <w14:ligatures w14:val="standardContextual"/>
                    </w:rPr>
                  </m:ctrlPr>
                </m:dPr>
                <m:e>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r>
                        <w:rPr>
                          <w:rFonts w:ascii="Cambria Math" w:eastAsia="Calibri" w:hAnsi="Cambria Math" w:cs="Calibri"/>
                          <w:sz w:val="22"/>
                          <w:szCs w:val="22"/>
                          <w:lang w:eastAsia="en-US"/>
                          <w14:ligatures w14:val="standardContextual"/>
                        </w:rPr>
                        <m:t>_</m:t>
                      </m:r>
                      <m:r>
                        <w:rPr>
                          <w:rFonts w:ascii="Cambria Math" w:eastAsia="Calibri" w:hAnsi="Cambria Math" w:cs="Calibri"/>
                          <w:sz w:val="22"/>
                          <w:szCs w:val="22"/>
                          <w:lang w:eastAsia="en-US"/>
                          <w14:ligatures w14:val="standardContextual"/>
                        </w:rPr>
                        <m:t>max</m:t>
                      </m:r>
                    </m:sub>
                  </m:sSub>
                </m:e>
              </m:d>
              <m:r>
                <w:rPr>
                  <w:rFonts w:ascii="Cambria Math" w:eastAsia="Calibri" w:hAnsi="Cambria Math" w:cs="Calibri"/>
                  <w:sz w:val="22"/>
                  <w:szCs w:val="22"/>
                  <w:lang w:eastAsia="en-US"/>
                  <w14:ligatures w14:val="standardContextual"/>
                </w:rPr>
                <m:t>-</m:t>
              </m:r>
              <m:r>
                <w:rPr>
                  <w:rFonts w:ascii="Cambria Math" w:eastAsia="Calibri" w:hAnsi="Cambria Math" w:cs="Calibri"/>
                  <w:sz w:val="22"/>
                  <w:szCs w:val="22"/>
                  <w:lang w:eastAsia="en-US"/>
                  <w14:ligatures w14:val="standardContextual"/>
                </w:rPr>
                <m:t>(</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r>
                    <w:rPr>
                      <w:rFonts w:ascii="Cambria Math" w:eastAsia="Calibri" w:hAnsi="Cambria Math" w:cs="Calibri"/>
                      <w:sz w:val="22"/>
                      <w:szCs w:val="22"/>
                      <w:lang w:eastAsia="en-US"/>
                      <w14:ligatures w14:val="standardContextual"/>
                    </w:rPr>
                    <m:t>)</m:t>
                  </m:r>
                </m:sub>
              </m:sSub>
              <m:r>
                <w:rPr>
                  <w:rFonts w:ascii="Cambria Math" w:eastAsia="Calibri" w:hAnsi="Cambria Math" w:cs="Calibri"/>
                  <w:sz w:val="22"/>
                  <w:szCs w:val="22"/>
                  <w:lang w:eastAsia="en-US"/>
                  <w14:ligatures w14:val="standardContextual"/>
                </w:rPr>
                <m:t xml:space="preserve"> )</m:t>
              </m:r>
              <m:d>
                <m:dPr>
                  <m:begChr m:val="["/>
                  <m:endChr m:val="]"/>
                  <m:ctrlPr>
                    <w:rPr>
                      <w:rFonts w:ascii="Cambria Math" w:eastAsia="Calibri" w:hAnsi="Cambria Math" w:cs="Calibri"/>
                      <w:i/>
                      <w:sz w:val="22"/>
                      <w:szCs w:val="22"/>
                      <w:lang w:eastAsia="en-US"/>
                      <w14:ligatures w14:val="standardContextual"/>
                    </w:rPr>
                  </m:ctrlPr>
                </m:dPr>
                <m:e>
                  <m:r>
                    <w:rPr>
                      <w:rFonts w:ascii="Cambria Math" w:eastAsia="Calibri" w:hAnsi="Cambria Math" w:cs="Calibri"/>
                      <w:sz w:val="22"/>
                      <w:szCs w:val="22"/>
                      <w:lang w:eastAsia="en-US"/>
                      <w14:ligatures w14:val="standardContextual"/>
                    </w:rPr>
                    <m:t>EUR</m:t>
                  </m:r>
                </m:e>
              </m:d>
            </m:e>
          </m:d>
        </m:oMath>
      </m:oMathPara>
    </w:p>
    <w:p w14:paraId="2B19CAB8" w14:textId="77777777" w:rsidR="00073E87" w:rsidRPr="00073E87" w:rsidRDefault="00073E87" w:rsidP="006401EC">
      <w:pPr>
        <w:spacing w:line="240" w:lineRule="auto"/>
        <w:jc w:val="left"/>
        <w:rPr>
          <w:rFonts w:ascii="Arial" w:eastAsia="Calibri" w:hAnsi="Arial" w:cs="Arial"/>
          <w:sz w:val="21"/>
          <w:szCs w:val="21"/>
        </w:rPr>
      </w:pPr>
      <w:r>
        <w:rPr>
          <w:rFonts w:ascii="Arial" w:hAnsi="Arial"/>
          <w:sz w:val="21"/>
        </w:rPr>
        <w:t>where the following is true:</w:t>
      </w:r>
    </w:p>
    <w:p w14:paraId="1782AFD1" w14:textId="77777777" w:rsidR="00073E87" w:rsidRPr="00073E87" w:rsidRDefault="00073E87" w:rsidP="006401EC">
      <w:pPr>
        <w:spacing w:line="240" w:lineRule="auto"/>
        <w:jc w:val="left"/>
        <w:rPr>
          <w:rFonts w:ascii="Arial" w:eastAsia="Calibri" w:hAnsi="Arial" w:cs="Arial"/>
          <w:sz w:val="21"/>
          <w:szCs w:val="21"/>
        </w:rPr>
      </w:pPr>
    </w:p>
    <w:p w14:paraId="0B9F9688" w14:textId="1C26DFFC" w:rsidR="00073E87" w:rsidRPr="00073E87" w:rsidRDefault="00073E87" w:rsidP="006401EC">
      <w:pPr>
        <w:spacing w:line="240" w:lineRule="auto"/>
        <w:jc w:val="left"/>
        <w:rPr>
          <w:rFonts w:ascii="Arial" w:eastAsia="Calibri" w:hAnsi="Arial" w:cs="Arial"/>
          <w:sz w:val="21"/>
          <w:szCs w:val="21"/>
        </w:rPr>
      </w:pPr>
      <w:r>
        <w:rPr>
          <w:rFonts w:ascii="Arial" w:hAnsi="Arial"/>
          <w:color w:val="000000"/>
          <w:sz w:val="21"/>
        </w:rPr>
        <w:t>f</w:t>
      </w:r>
      <w:r>
        <w:rPr>
          <w:rFonts w:ascii="Arial" w:hAnsi="Arial"/>
          <w:color w:val="000000"/>
          <w:sz w:val="21"/>
          <w:vertAlign w:val="subscript"/>
        </w:rPr>
        <w:t>1</w:t>
      </w:r>
      <w:r>
        <w:rPr>
          <w:rFonts w:ascii="Arial" w:hAnsi="Arial"/>
          <w:color w:val="000000"/>
          <w:sz w:val="21"/>
        </w:rPr>
        <w:t xml:space="preserve"> = €250,000</w:t>
      </w:r>
      <w:r>
        <w:rPr>
          <w:rFonts w:ascii="Arial" w:hAnsi="Arial"/>
          <w:color w:val="000000"/>
          <w:sz w:val="21"/>
        </w:rPr>
        <w:tab/>
        <w:t>– weighting coefficient</w:t>
      </w:r>
    </w:p>
    <w:p w14:paraId="045E9C54" w14:textId="63EC5AF4" w:rsidR="00073E87" w:rsidRPr="00073E87" w:rsidRDefault="0094543E" w:rsidP="006939BF">
      <w:pPr>
        <w:spacing w:line="240" w:lineRule="auto"/>
        <w:jc w:val="left"/>
        <w:rPr>
          <w:rFonts w:ascii="Arial" w:eastAsia="Calibri" w:hAnsi="Arial" w:cs="Arial"/>
          <w:sz w:val="21"/>
          <w:szCs w:val="21"/>
        </w:rPr>
      </w:pPr>
      <m:oMath>
        <m:r>
          <w:rPr>
            <w:rFonts w:ascii="Cambria Math" w:eastAsia="Calibri" w:hAnsi="Cambria Math" w:cs="Arial"/>
            <w:sz w:val="21"/>
            <w:szCs w:val="21"/>
          </w:rPr>
          <m:t>PkP (η</m:t>
        </m:r>
        <m:r>
          <w:rPr>
            <w:rFonts w:ascii="Cambria Math" w:eastAsia="Calibri" w:hAnsi="Cambria Math" w:cs="Arial"/>
            <w:sz w:val="21"/>
            <w:szCs w:val="21"/>
            <w:vertAlign w:val="subscript"/>
          </w:rPr>
          <m:t>TUR</m:t>
        </m:r>
        <m:r>
          <w:rPr>
            <w:rFonts w:ascii="Cambria Math" w:eastAsia="Calibri" w:hAnsi="Cambria Math" w:cs="Arial"/>
            <w:sz w:val="21"/>
            <w:szCs w:val="21"/>
          </w:rPr>
          <m:t>)</m:t>
        </m:r>
      </m:oMath>
      <w:r>
        <w:rPr>
          <w:rFonts w:ascii="Arial" w:hAnsi="Arial"/>
          <w:sz w:val="21"/>
        </w:rPr>
        <w:tab/>
      </w:r>
      <w:r w:rsidR="006939BF">
        <w:rPr>
          <w:rFonts w:ascii="Arial" w:hAnsi="Arial"/>
          <w:sz w:val="21"/>
        </w:rPr>
        <w:t xml:space="preserve">– </w:t>
      </w:r>
      <w:r>
        <w:rPr>
          <w:rFonts w:ascii="Arial" w:hAnsi="Arial"/>
          <w:sz w:val="21"/>
        </w:rPr>
        <w:t xml:space="preserve">price adjustment according to the guaranteed weighted </w:t>
      </w:r>
      <w:r w:rsidR="00AA2D5B">
        <w:rPr>
          <w:rFonts w:ascii="Arial" w:hAnsi="Arial"/>
          <w:sz w:val="21"/>
        </w:rPr>
        <w:t>turbine efficiency</w:t>
      </w:r>
    </w:p>
    <w:bookmarkStart w:id="3" w:name="_Hlk135818579"/>
    <w:p w14:paraId="3C9FE97B" w14:textId="39BC6CC4" w:rsidR="00073E87" w:rsidRPr="00073E87" w:rsidRDefault="005421ED" w:rsidP="006401EC">
      <w:pPr>
        <w:spacing w:line="240" w:lineRule="auto"/>
        <w:jc w:val="left"/>
        <w:rPr>
          <w:rFonts w:ascii="Arial" w:eastAsia="Calibri" w:hAnsi="Arial" w:cs="Arial"/>
          <w:sz w:val="21"/>
          <w:szCs w:val="21"/>
        </w:rPr>
      </w:pPr>
      <m:oMath>
        <m:sSub>
          <m:sSubPr>
            <m:ctrlPr>
              <w:rPr>
                <w:rFonts w:ascii="Cambria Math" w:eastAsia="Calibri" w:hAnsi="Cambria Math" w:cs="Arial"/>
                <w:b/>
                <w:bCs/>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r>
              <w:rPr>
                <w:rFonts w:ascii="Cambria Math" w:eastAsia="Calibri" w:hAnsi="Cambria Math" w:cs="Calibri"/>
                <w:sz w:val="22"/>
                <w:szCs w:val="22"/>
                <w:lang w:eastAsia="en-US"/>
                <w14:ligatures w14:val="standardContextual"/>
              </w:rPr>
              <m:t>_</m:t>
            </m:r>
            <m:r>
              <w:rPr>
                <w:rFonts w:ascii="Cambria Math" w:eastAsia="Calibri" w:hAnsi="Cambria Math" w:cs="Calibri"/>
                <w:sz w:val="22"/>
                <w:szCs w:val="22"/>
                <w:lang w:eastAsia="en-US"/>
                <w14:ligatures w14:val="standardContextual"/>
              </w:rPr>
              <m:t>max</m:t>
            </m:r>
          </m:sub>
        </m:sSub>
      </m:oMath>
      <w:bookmarkEnd w:id="3"/>
      <w:r>
        <w:rPr>
          <w:rFonts w:ascii="Arial" w:hAnsi="Arial"/>
          <w:sz w:val="21"/>
          <w:vertAlign w:val="subscript"/>
        </w:rPr>
        <w:tab/>
      </w:r>
      <w:r w:rsidR="006939BF">
        <w:rPr>
          <w:rFonts w:ascii="Arial" w:hAnsi="Arial"/>
          <w:sz w:val="21"/>
        </w:rPr>
        <w:t xml:space="preserve">– </w:t>
      </w:r>
      <w:r>
        <w:rPr>
          <w:rFonts w:ascii="Arial" w:hAnsi="Arial"/>
          <w:sz w:val="21"/>
        </w:rPr>
        <w:t>the highest guaranteed weighted turbine efficiency among tenderers</w:t>
      </w:r>
    </w:p>
    <w:p w14:paraId="5DCCD88B" w14:textId="1DFCF42F" w:rsidR="00073E87" w:rsidRPr="00073E87" w:rsidRDefault="005421ED" w:rsidP="006401EC">
      <w:pPr>
        <w:spacing w:line="240" w:lineRule="auto"/>
        <w:jc w:val="left"/>
        <w:rPr>
          <w:rFonts w:ascii="Arial" w:eastAsia="Calibri" w:hAnsi="Arial" w:cs="Arial"/>
          <w:sz w:val="21"/>
          <w:szCs w:val="21"/>
        </w:rPr>
      </w:pPr>
      <m:oMath>
        <m:sSub>
          <m:sSubPr>
            <m:ctrlPr>
              <w:rPr>
                <w:rFonts w:ascii="Cambria Math" w:eastAsia="Calibri" w:hAnsi="Cambria Math" w:cs="Arial"/>
                <w:b/>
                <w:bCs/>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r>
              <w:rPr>
                <w:rFonts w:ascii="Cambria Math" w:eastAsia="Calibri" w:hAnsi="Cambria Math" w:cs="Calibri"/>
                <w:sz w:val="22"/>
                <w:szCs w:val="22"/>
                <w:lang w:eastAsia="en-US"/>
                <w14:ligatures w14:val="standardContextual"/>
              </w:rPr>
              <m:t>)</m:t>
            </m:r>
          </m:sub>
        </m:sSub>
      </m:oMath>
      <w:r>
        <w:rPr>
          <w:rFonts w:ascii="Arial" w:hAnsi="Arial"/>
          <w:sz w:val="21"/>
        </w:rPr>
        <w:t xml:space="preserve"> </w:t>
      </w:r>
      <w:r w:rsidR="006939BF">
        <w:rPr>
          <w:rFonts w:ascii="Arial" w:hAnsi="Arial"/>
          <w:sz w:val="21"/>
        </w:rPr>
        <w:tab/>
        <w:t xml:space="preserve">– </w:t>
      </w:r>
      <w:r>
        <w:rPr>
          <w:rFonts w:ascii="Arial" w:hAnsi="Arial"/>
          <w:sz w:val="21"/>
        </w:rPr>
        <w:t xml:space="preserve">guaranteed </w:t>
      </w:r>
      <w:r>
        <w:rPr>
          <w:rFonts w:ascii="Arial" w:hAnsi="Arial"/>
          <w:sz w:val="21"/>
        </w:rPr>
        <w:t>weighted turbine efficiency of the tender being evaluated</w:t>
      </w:r>
    </w:p>
    <w:p w14:paraId="169C2391" w14:textId="6FBE4E05" w:rsidR="00073E87" w:rsidRPr="00073E87" w:rsidRDefault="00486164" w:rsidP="006401EC">
      <w:pPr>
        <w:spacing w:line="240" w:lineRule="auto"/>
        <w:jc w:val="left"/>
        <w:rPr>
          <w:rFonts w:ascii="Arial" w:eastAsia="Calibri" w:hAnsi="Arial" w:cs="Arial"/>
          <w:sz w:val="21"/>
          <w:szCs w:val="21"/>
        </w:rPr>
      </w:pPr>
      <m:oMath>
        <m:r>
          <w:rPr>
            <w:rFonts w:ascii="Cambria Math" w:eastAsia="Calibri" w:hAnsi="Cambria Math" w:cs="Arial"/>
            <w:sz w:val="21"/>
            <w:szCs w:val="21"/>
          </w:rPr>
          <m:t>η</m:t>
        </m:r>
        <m:r>
          <w:rPr>
            <w:rFonts w:ascii="Cambria Math" w:eastAsia="Calibri" w:hAnsi="Cambria Math" w:cs="Arial"/>
            <w:sz w:val="21"/>
            <w:szCs w:val="21"/>
            <w:vertAlign w:val="subscript"/>
          </w:rPr>
          <m:t>TUR</m:t>
        </m:r>
      </m:oMath>
      <w:r>
        <w:rPr>
          <w:rFonts w:ascii="Arial" w:hAnsi="Arial"/>
          <w:sz w:val="21"/>
        </w:rPr>
        <w:t xml:space="preserve"> (%)</w:t>
      </w:r>
      <w:r>
        <w:rPr>
          <w:rFonts w:ascii="Arial" w:hAnsi="Arial"/>
          <w:sz w:val="21"/>
        </w:rPr>
        <w:tab/>
      </w:r>
      <w:r w:rsidR="006939BF">
        <w:rPr>
          <w:rFonts w:ascii="Arial" w:hAnsi="Arial"/>
          <w:sz w:val="21"/>
        </w:rPr>
        <w:t xml:space="preserve">– </w:t>
      </w:r>
      <w:r>
        <w:rPr>
          <w:rFonts w:ascii="Arial" w:hAnsi="Arial"/>
          <w:sz w:val="21"/>
        </w:rPr>
        <w:t>percentages from 0 to 100 rounded to two decimal places</w:t>
      </w:r>
    </w:p>
    <w:p w14:paraId="36B8D672" w14:textId="77777777" w:rsidR="00073E87" w:rsidRPr="00073E87" w:rsidRDefault="00073E87" w:rsidP="006401EC">
      <w:pPr>
        <w:spacing w:line="240" w:lineRule="auto"/>
        <w:jc w:val="left"/>
        <w:rPr>
          <w:rFonts w:ascii="Arial" w:eastAsia="Calibri" w:hAnsi="Arial" w:cs="Arial"/>
          <w:sz w:val="21"/>
          <w:szCs w:val="21"/>
        </w:rPr>
      </w:pPr>
    </w:p>
    <w:p w14:paraId="6C0793C6" w14:textId="7007A081" w:rsidR="00073E87" w:rsidRPr="00073E87" w:rsidRDefault="00073E87" w:rsidP="006401EC">
      <w:pPr>
        <w:spacing w:line="240" w:lineRule="auto"/>
        <w:rPr>
          <w:rFonts w:ascii="Arial" w:eastAsia="Calibri" w:hAnsi="Arial" w:cs="Arial"/>
          <w:sz w:val="21"/>
          <w:szCs w:val="21"/>
        </w:rPr>
      </w:pPr>
      <w:r>
        <w:rPr>
          <w:rFonts w:ascii="Arial" w:hAnsi="Arial"/>
          <w:sz w:val="21"/>
        </w:rPr>
        <w:lastRenderedPageBreak/>
        <w:t xml:space="preserve">The weighting coefficients and the formula for the calculation of the weighted average efficiency are given in Volume 4, Part I, </w:t>
      </w:r>
      <w:r w:rsidR="00151595">
        <w:rPr>
          <w:rFonts w:ascii="Arial" w:hAnsi="Arial"/>
          <w:sz w:val="21"/>
        </w:rPr>
        <w:t>Description Requirements</w:t>
      </w:r>
      <w:r>
        <w:rPr>
          <w:rFonts w:ascii="Arial" w:hAnsi="Arial"/>
          <w:sz w:val="21"/>
        </w:rPr>
        <w:t xml:space="preserve"> and Technical Data, “Weighted Average Prototype Turbine Efficiency”, Item 1.6.1.2.</w:t>
      </w:r>
    </w:p>
    <w:p w14:paraId="79BD1441" w14:textId="77777777" w:rsidR="00073E87" w:rsidRPr="00073E87" w:rsidRDefault="00073E87" w:rsidP="006401EC">
      <w:pPr>
        <w:spacing w:line="240" w:lineRule="auto"/>
        <w:jc w:val="left"/>
        <w:rPr>
          <w:rFonts w:ascii="Arial" w:eastAsia="Calibri" w:hAnsi="Arial" w:cs="Arial"/>
          <w:sz w:val="21"/>
          <w:szCs w:val="21"/>
        </w:rPr>
      </w:pPr>
    </w:p>
    <w:p w14:paraId="65BEEF3B" w14:textId="049961DF" w:rsidR="00073E87" w:rsidRPr="00073E87" w:rsidRDefault="00073E87" w:rsidP="006401EC">
      <w:pPr>
        <w:spacing w:line="240" w:lineRule="auto"/>
        <w:rPr>
          <w:rFonts w:ascii="Arial" w:eastAsia="Calibri" w:hAnsi="Arial" w:cs="Arial"/>
          <w:sz w:val="21"/>
          <w:szCs w:val="21"/>
        </w:rPr>
      </w:pPr>
      <w:r>
        <w:rPr>
          <w:rFonts w:ascii="Arial" w:hAnsi="Arial"/>
          <w:sz w:val="21"/>
        </w:rPr>
        <w:t>The Client considers a weighted efficiency offered to be acceptable if it meets or exceeds a lower limit of 92.5%. A tender below this value will be rejected by the Client.</w:t>
      </w:r>
    </w:p>
    <w:p w14:paraId="59FC3181" w14:textId="77777777" w:rsidR="00C039D8" w:rsidRDefault="00C039D8" w:rsidP="006401EC">
      <w:pPr>
        <w:spacing w:line="240" w:lineRule="auto"/>
        <w:contextualSpacing/>
        <w:rPr>
          <w:rFonts w:cs="Arial"/>
          <w:sz w:val="21"/>
          <w:szCs w:val="21"/>
        </w:rPr>
      </w:pPr>
    </w:p>
    <w:p w14:paraId="1998CFDD" w14:textId="77777777" w:rsidR="00AB79B4" w:rsidRDefault="00AB79B4" w:rsidP="006401EC">
      <w:pPr>
        <w:spacing w:line="240" w:lineRule="auto"/>
        <w:contextualSpacing/>
        <w:rPr>
          <w:rFonts w:cs="Arial"/>
          <w:sz w:val="21"/>
          <w:szCs w:val="21"/>
        </w:rPr>
      </w:pPr>
    </w:p>
    <w:p w14:paraId="4EEEE684" w14:textId="2160DD35" w:rsidR="00283003" w:rsidRPr="00283003" w:rsidRDefault="00283003" w:rsidP="006401EC">
      <w:pPr>
        <w:keepNext/>
        <w:spacing w:line="240" w:lineRule="auto"/>
        <w:jc w:val="left"/>
        <w:rPr>
          <w:rFonts w:ascii="Arial" w:eastAsia="Calibri" w:hAnsi="Arial" w:cs="Arial"/>
          <w:b/>
          <w:bCs/>
          <w:sz w:val="21"/>
          <w:szCs w:val="21"/>
        </w:rPr>
      </w:pPr>
      <w:r>
        <w:rPr>
          <w:rFonts w:ascii="Arial" w:hAnsi="Arial"/>
          <w:b/>
          <w:sz w:val="21"/>
          <w:u w:val="single"/>
        </w:rPr>
        <w:t xml:space="preserve">Ad C) Generator efficiency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e>
        </m:d>
      </m:oMath>
    </w:p>
    <w:p w14:paraId="3E0E3DCE" w14:textId="77777777" w:rsidR="00283003" w:rsidRPr="00283003" w:rsidRDefault="00283003" w:rsidP="006401EC">
      <w:pPr>
        <w:keepNext/>
        <w:spacing w:line="240" w:lineRule="auto"/>
        <w:jc w:val="left"/>
        <w:rPr>
          <w:rFonts w:ascii="Arial" w:eastAsia="Calibri" w:hAnsi="Arial" w:cs="Arial"/>
          <w:sz w:val="21"/>
          <w:szCs w:val="21"/>
        </w:rPr>
      </w:pPr>
    </w:p>
    <w:p w14:paraId="4365D83C" w14:textId="77777777" w:rsidR="00283003" w:rsidRDefault="00283003" w:rsidP="006401EC">
      <w:pPr>
        <w:keepNext/>
        <w:spacing w:line="240" w:lineRule="auto"/>
        <w:rPr>
          <w:rFonts w:ascii="Arial" w:eastAsia="Calibri" w:hAnsi="Arial" w:cs="Arial"/>
          <w:sz w:val="21"/>
          <w:szCs w:val="21"/>
        </w:rPr>
      </w:pPr>
      <w:bookmarkStart w:id="4" w:name="x__Hlk518629638"/>
      <w:r>
        <w:rPr>
          <w:rFonts w:ascii="Arial" w:hAnsi="Arial"/>
          <w:sz w:val="21"/>
        </w:rPr>
        <w:t>For the purposes of comparison and evaluation of tenders, the adjustment of the tender value under this criterion will be carried out as follows:</w:t>
      </w:r>
      <w:bookmarkEnd w:id="4"/>
    </w:p>
    <w:p w14:paraId="6DFCE94F" w14:textId="77777777" w:rsidR="00FB2D7E" w:rsidRPr="00283003" w:rsidRDefault="00FB2D7E" w:rsidP="006401EC">
      <w:pPr>
        <w:keepNext/>
        <w:spacing w:line="240" w:lineRule="auto"/>
        <w:rPr>
          <w:rFonts w:ascii="Arial" w:eastAsia="Calibri" w:hAnsi="Arial" w:cs="Arial"/>
          <w:sz w:val="21"/>
          <w:szCs w:val="21"/>
        </w:rPr>
      </w:pPr>
    </w:p>
    <w:p w14:paraId="3D81526E" w14:textId="730E1544" w:rsidR="00283003" w:rsidRPr="00283003" w:rsidRDefault="00283003" w:rsidP="006401EC">
      <w:pPr>
        <w:keepNext/>
        <w:spacing w:line="240" w:lineRule="auto"/>
        <w:rPr>
          <w:rFonts w:ascii="Arial" w:eastAsia="Calibri" w:hAnsi="Arial" w:cs="Arial"/>
          <w:sz w:val="21"/>
          <w:szCs w:val="21"/>
        </w:rPr>
      </w:pPr>
      <w:r>
        <w:rPr>
          <w:rFonts w:ascii="Arial" w:hAnsi="Arial"/>
          <w:sz w:val="21"/>
        </w:rPr>
        <w:t>A mark-up will be applied to the tender value based on the tender having the highest guaranteed weighted average generator efficiency in the guaranteed technical data tables</w:t>
      </w:r>
      <w:bookmarkStart w:id="5" w:name="_Hlk135821072"/>
      <w:r>
        <w:rPr>
          <w:rFonts w:ascii="Arial" w:hAnsi="Arial"/>
          <w:sz w:val="21"/>
        </w:rPr>
        <w:t xml:space="preserve">, Volume 2B Part II Item 61 </w:t>
      </w:r>
      <w:bookmarkEnd w:id="5"/>
      <w:r>
        <w:rPr>
          <w:rFonts w:ascii="Arial" w:hAnsi="Arial"/>
          <w:sz w:val="21"/>
        </w:rPr>
        <w:t>and will be calculated as follows:</w:t>
      </w:r>
    </w:p>
    <w:p w14:paraId="25442798" w14:textId="77777777" w:rsidR="00283003" w:rsidRPr="00283003" w:rsidRDefault="00283003" w:rsidP="006401EC">
      <w:pPr>
        <w:keepNext/>
        <w:spacing w:line="240" w:lineRule="auto"/>
        <w:jc w:val="left"/>
        <w:rPr>
          <w:rFonts w:ascii="Arial" w:eastAsia="Calibri" w:hAnsi="Arial" w:cs="Arial"/>
          <w:sz w:val="21"/>
          <w:szCs w:val="21"/>
        </w:rPr>
      </w:pPr>
    </w:p>
    <w:p w14:paraId="42AFBFB2" w14:textId="05B06D6C" w:rsidR="00283003" w:rsidRPr="00283003" w:rsidRDefault="005421ED" w:rsidP="006401EC">
      <w:pPr>
        <w:spacing w:line="240" w:lineRule="auto"/>
        <w:jc w:val="left"/>
        <w:rPr>
          <w:rFonts w:ascii="Calibri" w:eastAsia="Calibri" w:hAnsi="Calibri" w:cs="Calibri"/>
          <w:sz w:val="22"/>
          <w:szCs w:val="22"/>
          <w14:ligatures w14:val="standardContextual"/>
        </w:rPr>
      </w:pPr>
      <m:oMathPara>
        <m:oMath>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PkP(η</m:t>
              </m:r>
            </m:e>
            <m:sub>
              <m:r>
                <m:rPr>
                  <m:sty m:val="p"/>
                </m:rPr>
                <w:rPr>
                  <w:rFonts w:ascii="Cambria Math" w:eastAsia="Calibri" w:hAnsi="Cambria Math" w:cs="Arial"/>
                  <w:color w:val="000000"/>
                  <w:sz w:val="22"/>
                  <w:szCs w:val="22"/>
                  <w:lang w:eastAsia="en-US"/>
                  <w14:ligatures w14:val="standardContextual"/>
                </w:rPr>
                <m:t>GEN</m:t>
              </m:r>
            </m:sub>
          </m:sSub>
          <m:r>
            <w:rPr>
              <w:rFonts w:ascii="Cambria Math" w:eastAsia="Calibri" w:hAnsi="Cambria Math" w:cs="Arial"/>
              <w:color w:val="000000"/>
              <w:sz w:val="22"/>
              <w:szCs w:val="22"/>
              <w:lang w:eastAsia="en-US"/>
              <w14:ligatures w14:val="standardContextual"/>
            </w:rPr>
            <m:t>)=10⋅</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f</m:t>
              </m:r>
            </m:e>
            <m:sub>
              <m:r>
                <m:rPr>
                  <m:sty m:val="p"/>
                </m:rPr>
                <w:rPr>
                  <w:rFonts w:ascii="Cambria Math" w:eastAsia="Calibri" w:hAnsi="Cambria Math" w:cs="Arial"/>
                  <w:color w:val="000000"/>
                  <w:sz w:val="22"/>
                  <w:szCs w:val="22"/>
                  <w:lang w:eastAsia="en-US"/>
                  <w14:ligatures w14:val="standardContextual"/>
                </w:rPr>
                <m:t>2</m:t>
              </m:r>
            </m:sub>
          </m:sSub>
          <m:r>
            <m:rPr>
              <m:sty m:val="p"/>
            </m:rPr>
            <w:rPr>
              <w:rFonts w:ascii="Cambria Math" w:eastAsia="Calibri" w:hAnsi="Cambria Math" w:cs="Arial"/>
              <w:color w:val="000000"/>
              <w:sz w:val="22"/>
              <w:szCs w:val="22"/>
              <w:lang w:eastAsia="en-US"/>
              <w14:ligatures w14:val="standardContextual"/>
            </w:rPr>
            <m:t>⋅</m:t>
          </m:r>
          <m:d>
            <m:dPr>
              <m:begChr m:val="["/>
              <m:endChr m:val="]"/>
              <m:ctrlPr>
                <w:rPr>
                  <w:rFonts w:ascii="Cambria Math" w:eastAsia="Calibri" w:hAnsi="Cambria Math" w:cs="Calibri"/>
                  <w:i/>
                  <w:sz w:val="22"/>
                  <w:szCs w:val="22"/>
                  <w:lang w:eastAsia="en-US"/>
                  <w14:ligatures w14:val="standardContextual"/>
                </w:rPr>
              </m:ctrlPr>
            </m:dPr>
            <m:e>
              <m:d>
                <m:dPr>
                  <m:ctrlPr>
                    <w:rPr>
                      <w:rFonts w:ascii="Cambria Math" w:eastAsia="Calibri" w:hAnsi="Cambria Math" w:cs="Calibri"/>
                      <w:i/>
                      <w:sz w:val="22"/>
                      <w:szCs w:val="22"/>
                      <w:lang w:eastAsia="en-US"/>
                      <w14:ligatures w14:val="standardContextual"/>
                    </w:rPr>
                  </m:ctrlPr>
                </m:dPr>
                <m:e>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ηGEN</m:t>
                      </m:r>
                      <m:r>
                        <w:rPr>
                          <w:rFonts w:ascii="Cambria Math" w:eastAsia="Calibri" w:hAnsi="Cambria Math" w:cs="Calibri"/>
                          <w:sz w:val="22"/>
                          <w:szCs w:val="22"/>
                          <w:lang w:eastAsia="en-US"/>
                          <w14:ligatures w14:val="standardContextual"/>
                        </w:rPr>
                        <m:t>_</m:t>
                      </m:r>
                      <m:r>
                        <w:rPr>
                          <w:rFonts w:ascii="Cambria Math" w:eastAsia="Calibri" w:hAnsi="Cambria Math" w:cs="Calibri"/>
                          <w:sz w:val="22"/>
                          <w:szCs w:val="22"/>
                          <w:lang w:eastAsia="en-US"/>
                          <w14:ligatures w14:val="standardContextual"/>
                        </w:rPr>
                        <m:t>max</m:t>
                      </m:r>
                    </m:sub>
                  </m:sSub>
                </m:e>
              </m:d>
              <m:r>
                <w:rPr>
                  <w:rFonts w:ascii="Cambria Math" w:eastAsia="Calibri" w:hAnsi="Cambria Math" w:cs="Calibri"/>
                  <w:sz w:val="22"/>
                  <w:szCs w:val="22"/>
                  <w:lang w:eastAsia="en-US"/>
                  <w14:ligatures w14:val="standardContextual"/>
                </w:rPr>
                <m:t>-</m:t>
              </m:r>
              <m:r>
                <w:rPr>
                  <w:rFonts w:ascii="Cambria Math" w:eastAsia="Calibri" w:hAnsi="Cambria Math" w:cs="Calibri"/>
                  <w:sz w:val="22"/>
                  <w:szCs w:val="22"/>
                  <w:lang w:eastAsia="en-US"/>
                  <w14:ligatures w14:val="standardContextual"/>
                </w:rPr>
                <m:t>(</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ηGEN</m:t>
                  </m:r>
                  <m:r>
                    <w:rPr>
                      <w:rFonts w:ascii="Cambria Math" w:eastAsia="Calibri" w:hAnsi="Cambria Math" w:cs="Calibri"/>
                      <w:sz w:val="22"/>
                      <w:szCs w:val="22"/>
                      <w:lang w:eastAsia="en-US"/>
                      <w14:ligatures w14:val="standardContextual"/>
                    </w:rPr>
                    <m:t>)</m:t>
                  </m:r>
                </m:sub>
              </m:sSub>
              <m:r>
                <w:rPr>
                  <w:rFonts w:ascii="Cambria Math" w:eastAsia="Calibri" w:hAnsi="Cambria Math" w:cs="Calibri"/>
                  <w:sz w:val="22"/>
                  <w:szCs w:val="22"/>
                  <w:lang w:eastAsia="en-US"/>
                  <w14:ligatures w14:val="standardContextual"/>
                </w:rPr>
                <m:t xml:space="preserve"> )</m:t>
              </m:r>
              <m:d>
                <m:dPr>
                  <m:begChr m:val="["/>
                  <m:endChr m:val="]"/>
                  <m:ctrlPr>
                    <w:rPr>
                      <w:rFonts w:ascii="Cambria Math" w:eastAsia="Calibri" w:hAnsi="Cambria Math" w:cs="Calibri"/>
                      <w:i/>
                      <w:sz w:val="22"/>
                      <w:szCs w:val="22"/>
                      <w:lang w:eastAsia="en-US"/>
                      <w14:ligatures w14:val="standardContextual"/>
                    </w:rPr>
                  </m:ctrlPr>
                </m:dPr>
                <m:e>
                  <m:r>
                    <w:rPr>
                      <w:rFonts w:ascii="Cambria Math" w:eastAsia="Calibri" w:hAnsi="Cambria Math" w:cs="Calibri"/>
                      <w:sz w:val="22"/>
                      <w:szCs w:val="22"/>
                      <w:lang w:eastAsia="en-US"/>
                      <w14:ligatures w14:val="standardContextual"/>
                    </w:rPr>
                    <m:t>EUR</m:t>
                  </m:r>
                </m:e>
              </m:d>
            </m:e>
          </m:d>
        </m:oMath>
      </m:oMathPara>
    </w:p>
    <w:p w14:paraId="6B59E275" w14:textId="77777777" w:rsidR="00283003" w:rsidRPr="00283003" w:rsidRDefault="00283003" w:rsidP="006401EC">
      <w:pPr>
        <w:keepNext/>
        <w:spacing w:line="240" w:lineRule="auto"/>
        <w:jc w:val="left"/>
        <w:rPr>
          <w:rFonts w:ascii="Arial" w:eastAsia="Calibri" w:hAnsi="Arial" w:cs="Arial"/>
          <w:sz w:val="21"/>
          <w:szCs w:val="21"/>
        </w:rPr>
      </w:pPr>
    </w:p>
    <w:p w14:paraId="725197B0" w14:textId="77777777" w:rsidR="00283003" w:rsidRPr="00283003" w:rsidRDefault="00283003" w:rsidP="006401EC">
      <w:pPr>
        <w:spacing w:line="240" w:lineRule="auto"/>
        <w:jc w:val="left"/>
        <w:rPr>
          <w:rFonts w:ascii="Arial" w:eastAsia="Calibri" w:hAnsi="Arial" w:cs="Arial"/>
          <w:sz w:val="21"/>
          <w:szCs w:val="21"/>
        </w:rPr>
      </w:pPr>
      <w:r>
        <w:rPr>
          <w:rFonts w:ascii="Arial" w:hAnsi="Arial"/>
          <w:sz w:val="21"/>
        </w:rPr>
        <w:t>where the following is true:</w:t>
      </w:r>
    </w:p>
    <w:p w14:paraId="3F353E70" w14:textId="77777777" w:rsidR="00283003" w:rsidRPr="00283003" w:rsidRDefault="00283003" w:rsidP="006401EC">
      <w:pPr>
        <w:spacing w:line="240" w:lineRule="auto"/>
        <w:jc w:val="left"/>
        <w:rPr>
          <w:rFonts w:ascii="Arial" w:eastAsia="Calibri" w:hAnsi="Arial" w:cs="Arial"/>
          <w:sz w:val="21"/>
          <w:szCs w:val="21"/>
        </w:rPr>
      </w:pPr>
    </w:p>
    <w:p w14:paraId="78A92022" w14:textId="4B4B5771" w:rsidR="00283003" w:rsidRPr="00283003" w:rsidRDefault="00283003" w:rsidP="006401EC">
      <w:pPr>
        <w:spacing w:line="240" w:lineRule="auto"/>
        <w:jc w:val="left"/>
        <w:rPr>
          <w:rFonts w:ascii="Arial" w:eastAsia="Calibri" w:hAnsi="Arial" w:cs="Arial"/>
          <w:sz w:val="21"/>
          <w:szCs w:val="21"/>
        </w:rPr>
      </w:pPr>
      <w:r>
        <w:rPr>
          <w:rFonts w:ascii="Arial" w:hAnsi="Arial"/>
          <w:color w:val="000000"/>
          <w:sz w:val="21"/>
        </w:rPr>
        <w:t>f</w:t>
      </w:r>
      <w:r>
        <w:rPr>
          <w:rFonts w:ascii="Arial" w:hAnsi="Arial"/>
          <w:color w:val="000000"/>
          <w:sz w:val="21"/>
          <w:vertAlign w:val="subscript"/>
        </w:rPr>
        <w:t>2</w:t>
      </w:r>
      <w:r>
        <w:rPr>
          <w:rFonts w:ascii="Arial" w:hAnsi="Arial"/>
          <w:color w:val="000000"/>
          <w:sz w:val="21"/>
        </w:rPr>
        <w:t xml:space="preserve"> = €200,000</w:t>
      </w:r>
      <w:r>
        <w:rPr>
          <w:rFonts w:ascii="Arial" w:hAnsi="Arial"/>
          <w:color w:val="000000"/>
          <w:sz w:val="21"/>
        </w:rPr>
        <w:tab/>
        <w:t>– weighting coefficient</w:t>
      </w:r>
    </w:p>
    <w:p w14:paraId="0B42A334" w14:textId="76F42CDA" w:rsidR="00283003" w:rsidRPr="00283003" w:rsidRDefault="00083164" w:rsidP="00C66199">
      <w:pPr>
        <w:spacing w:line="240" w:lineRule="auto"/>
        <w:jc w:val="left"/>
        <w:rPr>
          <w:rFonts w:ascii="Arial" w:eastAsia="Calibri" w:hAnsi="Arial" w:cs="Arial"/>
          <w:sz w:val="21"/>
          <w:szCs w:val="21"/>
        </w:rPr>
      </w:pPr>
      <m:oMath>
        <m:r>
          <w:rPr>
            <w:rFonts w:ascii="Cambria Math" w:eastAsia="Calibri" w:hAnsi="Cambria Math" w:cs="Arial"/>
            <w:sz w:val="21"/>
            <w:szCs w:val="21"/>
          </w:rPr>
          <m:t>PkP (η</m:t>
        </m:r>
        <m:r>
          <w:rPr>
            <w:rFonts w:ascii="Cambria Math" w:eastAsia="Calibri" w:hAnsi="Cambria Math" w:cs="Arial"/>
            <w:sz w:val="21"/>
            <w:szCs w:val="21"/>
            <w:vertAlign w:val="subscript"/>
          </w:rPr>
          <m:t>GEN</m:t>
        </m:r>
        <m:r>
          <w:rPr>
            <w:rFonts w:ascii="Cambria Math" w:eastAsia="Calibri" w:hAnsi="Cambria Math" w:cs="Arial"/>
            <w:sz w:val="21"/>
            <w:szCs w:val="21"/>
          </w:rPr>
          <m:t>)</m:t>
        </m:r>
      </m:oMath>
      <w:r>
        <w:rPr>
          <w:rFonts w:ascii="Arial" w:hAnsi="Arial"/>
          <w:sz w:val="21"/>
        </w:rPr>
        <w:tab/>
      </w:r>
      <w:r w:rsidR="00C66199">
        <w:rPr>
          <w:rFonts w:ascii="Arial" w:hAnsi="Arial"/>
          <w:sz w:val="21"/>
        </w:rPr>
        <w:t xml:space="preserve">– </w:t>
      </w:r>
      <w:r>
        <w:rPr>
          <w:rFonts w:ascii="Arial" w:hAnsi="Arial"/>
          <w:sz w:val="21"/>
        </w:rPr>
        <w:t xml:space="preserve">price adjustment according to the guaranteed weighted </w:t>
      </w:r>
      <w:r w:rsidR="00AA2D5B">
        <w:rPr>
          <w:rFonts w:ascii="Arial" w:hAnsi="Arial"/>
          <w:sz w:val="21"/>
        </w:rPr>
        <w:t>generator efficiency</w:t>
      </w:r>
    </w:p>
    <w:p w14:paraId="167BB645" w14:textId="25D5225E" w:rsidR="00283003" w:rsidRPr="00283003" w:rsidRDefault="005421ED" w:rsidP="006401EC">
      <w:pPr>
        <w:spacing w:line="240" w:lineRule="auto"/>
        <w:jc w:val="left"/>
        <w:rPr>
          <w:rFonts w:ascii="Arial" w:eastAsia="Calibri" w:hAnsi="Arial" w:cs="Arial"/>
          <w:sz w:val="21"/>
          <w:szCs w:val="21"/>
        </w:rPr>
      </w:pPr>
      <m:oMath>
        <m:sSub>
          <m:sSubPr>
            <m:ctrlPr>
              <w:rPr>
                <w:rFonts w:ascii="Cambria Math" w:eastAsia="Calibri" w:hAnsi="Cambria Math" w:cs="Arial"/>
                <w:i/>
                <w:sz w:val="21"/>
                <w:szCs w:val="21"/>
              </w:rPr>
            </m:ctrlPr>
          </m:sSubPr>
          <m:e>
            <m:r>
              <m:rPr>
                <m:sty m:val="p"/>
              </m:rPr>
              <w:rPr>
                <w:rFonts w:ascii="Cambria Math" w:eastAsia="Calibri" w:hAnsi="Cambria Math" w:cs="Arial"/>
                <w:sz w:val="21"/>
                <w:szCs w:val="21"/>
              </w:rPr>
              <m:t>PON</m:t>
            </m:r>
          </m:e>
          <m:sub>
            <m:r>
              <w:rPr>
                <w:rFonts w:ascii="Cambria Math" w:eastAsia="Calibri" w:hAnsi="Cambria Math" w:cs="Arial"/>
                <w:sz w:val="21"/>
                <w:szCs w:val="21"/>
              </w:rPr>
              <m:t>η</m:t>
            </m:r>
            <m:r>
              <w:rPr>
                <w:rFonts w:ascii="Cambria Math" w:eastAsia="Calibri" w:hAnsi="Cambria Math" w:cs="Arial"/>
                <w:sz w:val="21"/>
                <w:szCs w:val="21"/>
                <w:vertAlign w:val="subscript"/>
              </w:rPr>
              <m:t>GEN</m:t>
            </m:r>
            <m:r>
              <w:rPr>
                <w:rFonts w:ascii="Cambria Math" w:eastAsia="Calibri" w:hAnsi="Cambria Math" w:cs="Arial"/>
                <w:sz w:val="21"/>
                <w:szCs w:val="21"/>
                <w:vertAlign w:val="subscript"/>
              </w:rPr>
              <m:t>_</m:t>
            </m:r>
            <m:r>
              <w:rPr>
                <w:rFonts w:ascii="Cambria Math" w:eastAsia="Calibri" w:hAnsi="Cambria Math" w:cs="Arial"/>
                <w:sz w:val="21"/>
                <w:szCs w:val="21"/>
                <w:vertAlign w:val="subscript"/>
              </w:rPr>
              <m:t>max</m:t>
            </m:r>
          </m:sub>
        </m:sSub>
        <m:r>
          <w:rPr>
            <w:rFonts w:ascii="Cambria Math" w:eastAsia="Calibri" w:hAnsi="Cambria Math" w:cs="Arial"/>
            <w:sz w:val="21"/>
            <w:szCs w:val="21"/>
          </w:rPr>
          <m:t xml:space="preserve"> </m:t>
        </m:r>
      </m:oMath>
      <w:r>
        <w:rPr>
          <w:rFonts w:ascii="Arial" w:hAnsi="Arial"/>
          <w:sz w:val="21"/>
          <w:vertAlign w:val="subscript"/>
        </w:rPr>
        <w:tab/>
      </w:r>
      <w:r w:rsidR="00C66199">
        <w:rPr>
          <w:rFonts w:ascii="Arial" w:hAnsi="Arial"/>
          <w:sz w:val="21"/>
        </w:rPr>
        <w:t xml:space="preserve">– </w:t>
      </w:r>
      <w:r>
        <w:rPr>
          <w:rFonts w:ascii="Arial" w:hAnsi="Arial"/>
          <w:sz w:val="21"/>
        </w:rPr>
        <w:t xml:space="preserve">the highest guaranteed weighted generator </w:t>
      </w:r>
      <w:r>
        <w:rPr>
          <w:rFonts w:ascii="Arial" w:hAnsi="Arial"/>
          <w:sz w:val="21"/>
        </w:rPr>
        <w:t>efficiency among tenderers</w:t>
      </w:r>
    </w:p>
    <w:p w14:paraId="230C2745" w14:textId="670F25E1" w:rsidR="00283003" w:rsidRPr="00283003" w:rsidRDefault="005421ED" w:rsidP="006401EC">
      <w:pPr>
        <w:spacing w:line="240" w:lineRule="auto"/>
        <w:jc w:val="left"/>
        <w:rPr>
          <w:rFonts w:ascii="Arial" w:eastAsia="Calibri" w:hAnsi="Arial" w:cs="Arial"/>
          <w:sz w:val="21"/>
          <w:szCs w:val="21"/>
        </w:rPr>
      </w:pPr>
      <m:oMath>
        <m:sSub>
          <m:sSubPr>
            <m:ctrlPr>
              <w:rPr>
                <w:rFonts w:ascii="Cambria Math" w:eastAsia="Calibri" w:hAnsi="Cambria Math" w:cs="Arial"/>
                <w:i/>
                <w:sz w:val="21"/>
                <w:szCs w:val="21"/>
              </w:rPr>
            </m:ctrlPr>
          </m:sSubPr>
          <m:e>
            <m:r>
              <m:rPr>
                <m:sty m:val="p"/>
              </m:rPr>
              <w:rPr>
                <w:rFonts w:ascii="Cambria Math" w:eastAsia="Calibri" w:hAnsi="Cambria Math" w:cs="Arial"/>
                <w:sz w:val="21"/>
                <w:szCs w:val="21"/>
              </w:rPr>
              <m:t>PON</m:t>
            </m:r>
          </m:e>
          <m:sub>
            <m:r>
              <w:rPr>
                <w:rFonts w:ascii="Cambria Math" w:eastAsia="Calibri" w:hAnsi="Cambria Math" w:cs="Arial"/>
                <w:sz w:val="21"/>
                <w:szCs w:val="21"/>
              </w:rPr>
              <m:t>η</m:t>
            </m:r>
            <m:r>
              <w:rPr>
                <w:rFonts w:ascii="Cambria Math" w:eastAsia="Calibri" w:hAnsi="Cambria Math" w:cs="Arial"/>
                <w:sz w:val="21"/>
                <w:szCs w:val="21"/>
                <w:vertAlign w:val="subscript"/>
              </w:rPr>
              <m:t>GEN</m:t>
            </m:r>
          </m:sub>
        </m:sSub>
      </m:oMath>
      <w:r>
        <w:rPr>
          <w:rFonts w:ascii="Arial" w:hAnsi="Arial"/>
          <w:sz w:val="21"/>
        </w:rPr>
        <w:t xml:space="preserve"> </w:t>
      </w:r>
      <w:r>
        <w:rPr>
          <w:rFonts w:ascii="Arial" w:hAnsi="Arial"/>
          <w:sz w:val="21"/>
        </w:rPr>
        <w:tab/>
      </w:r>
      <w:r w:rsidR="00C66199">
        <w:rPr>
          <w:rFonts w:ascii="Arial" w:hAnsi="Arial"/>
          <w:sz w:val="21"/>
        </w:rPr>
        <w:t xml:space="preserve">– </w:t>
      </w:r>
      <w:r>
        <w:rPr>
          <w:rFonts w:ascii="Arial" w:hAnsi="Arial"/>
          <w:sz w:val="21"/>
        </w:rPr>
        <w:t>guaranteed weighted generator efficiency of the tender being evaluated</w:t>
      </w:r>
      <w:bookmarkStart w:id="6" w:name="x__ftnref3"/>
      <w:r w:rsidR="00B83808" w:rsidRPr="00B83808">
        <w:rPr>
          <w:rStyle w:val="Sprotnaopomba-sklic"/>
          <w:rFonts w:eastAsia="Calibri" w:cs="Arial"/>
          <w:sz w:val="22"/>
          <w:szCs w:val="22"/>
        </w:rPr>
        <w:footnoteReference w:id="3"/>
      </w:r>
      <w:r>
        <w:rPr>
          <w:rFonts w:ascii="Arial" w:hAnsi="Arial"/>
          <w:sz w:val="21"/>
        </w:rPr>
        <w:t xml:space="preserve"> </w:t>
      </w:r>
      <w:bookmarkEnd w:id="6"/>
    </w:p>
    <w:p w14:paraId="244B505E" w14:textId="7E641E3C" w:rsidR="00283003" w:rsidRPr="00283003" w:rsidRDefault="005421ED" w:rsidP="006401EC">
      <w:pPr>
        <w:spacing w:line="240" w:lineRule="auto"/>
        <w:ind w:left="1704" w:hanging="1704"/>
        <w:jc w:val="left"/>
        <w:rPr>
          <w:rFonts w:ascii="Arial" w:eastAsia="Calibri" w:hAnsi="Arial" w:cs="Arial"/>
          <w:sz w:val="21"/>
          <w:szCs w:val="21"/>
        </w:rPr>
      </w:pPr>
      <m:oMath>
        <m:sSub>
          <m:sSubPr>
            <m:ctrlPr>
              <w:rPr>
                <w:rFonts w:ascii="Cambria Math" w:eastAsia="Calibri" w:hAnsi="Cambria Math" w:cs="Arial"/>
                <w:i/>
                <w:sz w:val="21"/>
                <w:szCs w:val="21"/>
              </w:rPr>
            </m:ctrlPr>
          </m:sSubPr>
          <m:e>
            <m:r>
              <w:rPr>
                <w:rFonts w:ascii="Cambria Math" w:eastAsia="Calibri" w:hAnsi="Cambria Math" w:cs="Arial"/>
                <w:sz w:val="21"/>
                <w:szCs w:val="21"/>
              </w:rPr>
              <m:t>η</m:t>
            </m:r>
          </m:e>
          <m:sub>
            <m:r>
              <w:rPr>
                <w:rFonts w:ascii="Cambria Math" w:eastAsia="Calibri" w:hAnsi="Cambria Math" w:cs="Arial"/>
                <w:sz w:val="21"/>
                <w:szCs w:val="21"/>
                <w:vertAlign w:val="subscript"/>
              </w:rPr>
              <m:t>GEN</m:t>
            </m:r>
          </m:sub>
        </m:sSub>
        <m:r>
          <w:rPr>
            <w:rFonts w:ascii="Cambria Math" w:eastAsia="Calibri" w:hAnsi="Cambria Math" w:cs="Arial"/>
            <w:sz w:val="21"/>
            <w:szCs w:val="21"/>
          </w:rPr>
          <m:t xml:space="preserve"> (%)</m:t>
        </m:r>
      </m:oMath>
      <w:r w:rsidR="00C66199">
        <w:rPr>
          <w:rFonts w:ascii="Arial" w:hAnsi="Arial"/>
          <w:sz w:val="21"/>
        </w:rPr>
        <w:t xml:space="preserve">          – </w:t>
      </w:r>
      <w:r>
        <w:rPr>
          <w:rFonts w:ascii="Arial" w:hAnsi="Arial"/>
          <w:sz w:val="21"/>
        </w:rPr>
        <w:t>percentages from 0 to 100 rounded to two decimal places</w:t>
      </w:r>
    </w:p>
    <w:p w14:paraId="7856F8DE" w14:textId="77777777" w:rsidR="00283003" w:rsidRPr="00283003" w:rsidRDefault="00283003" w:rsidP="006401EC">
      <w:pPr>
        <w:spacing w:line="240" w:lineRule="auto"/>
        <w:jc w:val="left"/>
        <w:rPr>
          <w:rFonts w:ascii="Arial" w:eastAsia="Calibri" w:hAnsi="Arial" w:cs="Arial"/>
          <w:sz w:val="21"/>
          <w:szCs w:val="21"/>
        </w:rPr>
      </w:pPr>
    </w:p>
    <w:p w14:paraId="3B964ADE" w14:textId="77777777" w:rsidR="00283003" w:rsidRPr="00283003" w:rsidRDefault="00283003" w:rsidP="006401EC">
      <w:pPr>
        <w:spacing w:line="240" w:lineRule="auto"/>
        <w:jc w:val="left"/>
        <w:rPr>
          <w:rFonts w:ascii="Arial" w:eastAsia="Calibri" w:hAnsi="Arial" w:cs="Arial"/>
          <w:sz w:val="21"/>
          <w:szCs w:val="21"/>
        </w:rPr>
      </w:pPr>
    </w:p>
    <w:p w14:paraId="0FC307FC" w14:textId="4F07F8F6" w:rsidR="00283003" w:rsidRPr="00283003" w:rsidRDefault="00283003" w:rsidP="006401EC">
      <w:pPr>
        <w:spacing w:line="240" w:lineRule="auto"/>
        <w:rPr>
          <w:rFonts w:ascii="Arial" w:eastAsia="Calibri" w:hAnsi="Arial" w:cs="Arial"/>
          <w:sz w:val="21"/>
          <w:szCs w:val="21"/>
        </w:rPr>
      </w:pPr>
      <w:r>
        <w:rPr>
          <w:rFonts w:ascii="Arial" w:hAnsi="Arial"/>
          <w:sz w:val="21"/>
        </w:rPr>
        <w:t>The weighting coefficients and the formula for the calculation of the weighted average efficiency are given in Volume 4, PART II - GENERATOR, Generator, “Weighted Average Efficiency”, Item 3.3.</w:t>
      </w:r>
    </w:p>
    <w:p w14:paraId="48160026" w14:textId="77777777" w:rsidR="00283003" w:rsidRPr="00283003" w:rsidRDefault="00283003" w:rsidP="006401EC">
      <w:pPr>
        <w:spacing w:line="240" w:lineRule="auto"/>
        <w:jc w:val="left"/>
        <w:rPr>
          <w:rFonts w:ascii="Arial" w:eastAsia="Calibri" w:hAnsi="Arial" w:cs="Arial"/>
          <w:sz w:val="21"/>
          <w:szCs w:val="21"/>
        </w:rPr>
      </w:pPr>
    </w:p>
    <w:p w14:paraId="0F109517" w14:textId="4B1DD7C9" w:rsidR="00283003" w:rsidRPr="00283003" w:rsidRDefault="00B71F40" w:rsidP="006401EC">
      <w:pPr>
        <w:spacing w:line="240" w:lineRule="auto"/>
        <w:jc w:val="left"/>
        <w:rPr>
          <w:rFonts w:ascii="Arial" w:eastAsia="Calibri" w:hAnsi="Arial" w:cs="Arial"/>
          <w:sz w:val="21"/>
          <w:szCs w:val="21"/>
        </w:rPr>
      </w:pPr>
      <w:r>
        <w:rPr>
          <w:rFonts w:ascii="Arial" w:hAnsi="Arial"/>
          <w:sz w:val="21"/>
        </w:rPr>
        <w:t xml:space="preserve">The Client considers a weighted efficiency offered to be acceptable if it meets or exceeds a lower limit of 97.5%. A tender below this value will be rejected by the Client. </w:t>
      </w:r>
    </w:p>
    <w:p w14:paraId="36B4E592" w14:textId="77777777" w:rsidR="00AC25A4" w:rsidRPr="00283003" w:rsidRDefault="00AC25A4" w:rsidP="006401EC">
      <w:pPr>
        <w:spacing w:line="240" w:lineRule="auto"/>
        <w:jc w:val="left"/>
        <w:rPr>
          <w:rFonts w:ascii="Arial" w:eastAsia="Calibri" w:hAnsi="Arial" w:cs="Arial"/>
          <w:sz w:val="21"/>
          <w:szCs w:val="21"/>
        </w:rPr>
      </w:pPr>
    </w:p>
    <w:p w14:paraId="1C5AAD5F" w14:textId="6042430B" w:rsidR="00416CB1" w:rsidRDefault="0043678E" w:rsidP="007A11E4">
      <w:pPr>
        <w:pStyle w:val="Naslov2"/>
      </w:pPr>
      <w:r>
        <w:rPr>
          <w:color w:val="000000" w:themeColor="text1"/>
        </w:rPr>
        <w:t xml:space="preserve">Conducting </w:t>
      </w:r>
      <w:r>
        <w:t>negotiations</w:t>
      </w:r>
    </w:p>
    <w:p w14:paraId="6FBC9A6D" w14:textId="77777777" w:rsidR="00621930" w:rsidRPr="00621930" w:rsidRDefault="00621930" w:rsidP="00621930"/>
    <w:p w14:paraId="4EE13044" w14:textId="20AFD563" w:rsidR="00E23501" w:rsidRPr="00E23501" w:rsidRDefault="00E23501" w:rsidP="00E23501">
      <w:pPr>
        <w:tabs>
          <w:tab w:val="left" w:pos="284"/>
          <w:tab w:val="left" w:pos="851"/>
          <w:tab w:val="left" w:pos="1701"/>
        </w:tabs>
        <w:spacing w:line="240" w:lineRule="auto"/>
        <w:rPr>
          <w:rFonts w:ascii="Arial" w:hAnsi="Arial" w:cs="Arial"/>
          <w:sz w:val="21"/>
          <w:szCs w:val="21"/>
        </w:rPr>
      </w:pPr>
      <w:r>
        <w:rPr>
          <w:rFonts w:ascii="Arial" w:hAnsi="Arial"/>
          <w:sz w:val="21"/>
        </w:rPr>
        <w:t>In Phase 2 of the procedure, the Client will engage in negotiations with the tenderers, in accordance with Article 45 of the ZJN-3, taking into account the information contained in this documentation.</w:t>
      </w:r>
    </w:p>
    <w:p w14:paraId="30058EB3" w14:textId="77777777" w:rsidR="00E23501" w:rsidRPr="00E23501" w:rsidRDefault="00E23501" w:rsidP="00E23501">
      <w:pPr>
        <w:tabs>
          <w:tab w:val="left" w:pos="284"/>
          <w:tab w:val="left" w:pos="851"/>
          <w:tab w:val="left" w:pos="1701"/>
        </w:tabs>
        <w:spacing w:line="240" w:lineRule="auto"/>
        <w:rPr>
          <w:rFonts w:ascii="Arial" w:hAnsi="Arial" w:cs="Arial"/>
          <w:sz w:val="21"/>
          <w:szCs w:val="21"/>
        </w:rPr>
      </w:pPr>
    </w:p>
    <w:p w14:paraId="39970FC8" w14:textId="36F4AF43" w:rsidR="0037423E" w:rsidRPr="0037423E" w:rsidRDefault="00E23501" w:rsidP="0037423E">
      <w:pPr>
        <w:tabs>
          <w:tab w:val="left" w:pos="284"/>
          <w:tab w:val="left" w:pos="851"/>
          <w:tab w:val="left" w:pos="1701"/>
        </w:tabs>
        <w:spacing w:line="240" w:lineRule="auto"/>
        <w:rPr>
          <w:rFonts w:ascii="Arial" w:hAnsi="Arial" w:cs="Arial"/>
          <w:sz w:val="21"/>
          <w:szCs w:val="21"/>
        </w:rPr>
      </w:pPr>
      <w:r>
        <w:rPr>
          <w:rFonts w:ascii="Arial" w:hAnsi="Arial"/>
          <w:sz w:val="21"/>
        </w:rPr>
        <w:t>The tenderer will receive notification of the negotiations through the e-JN information system. This notification will be in the form of an invitation to negotiate, including the negotiation protocol. The Client retains the right to conduct negotiations in person at the premises of the Client.</w:t>
      </w:r>
    </w:p>
    <w:p w14:paraId="4C459A1B" w14:textId="77777777" w:rsidR="0037423E" w:rsidRDefault="0037423E" w:rsidP="00964392">
      <w:pPr>
        <w:tabs>
          <w:tab w:val="left" w:pos="284"/>
          <w:tab w:val="left" w:pos="851"/>
          <w:tab w:val="left" w:pos="1701"/>
        </w:tabs>
        <w:spacing w:line="240" w:lineRule="auto"/>
        <w:rPr>
          <w:rFonts w:ascii="Arial" w:hAnsi="Arial" w:cs="Arial"/>
          <w:sz w:val="21"/>
          <w:szCs w:val="21"/>
        </w:rPr>
      </w:pPr>
    </w:p>
    <w:p w14:paraId="4F607DEA" w14:textId="5C14A0CF" w:rsidR="00964392" w:rsidRPr="00300CA3" w:rsidRDefault="00964392" w:rsidP="00964392">
      <w:pPr>
        <w:tabs>
          <w:tab w:val="left" w:pos="284"/>
          <w:tab w:val="left" w:pos="851"/>
          <w:tab w:val="left" w:pos="1701"/>
        </w:tabs>
        <w:spacing w:line="240" w:lineRule="auto"/>
        <w:rPr>
          <w:rFonts w:ascii="Arial" w:hAnsi="Arial" w:cs="Arial"/>
          <w:sz w:val="21"/>
          <w:szCs w:val="21"/>
        </w:rPr>
      </w:pPr>
      <w:r>
        <w:rPr>
          <w:rFonts w:ascii="Arial" w:hAnsi="Arial"/>
          <w:sz w:val="21"/>
        </w:rPr>
        <w:t xml:space="preserve">The negotiations conducted by the Client will specifically address the technical specifications (excluding the minimum technical requirements in Form 17), the contract (encompassing contract provisions and the particular conditions of the contract), and the tender price. The criteria and minimum technical requirements as specified in this documentation will not be subject to negotiation. </w:t>
      </w:r>
    </w:p>
    <w:p w14:paraId="512F05CB" w14:textId="77777777" w:rsidR="00B324A0" w:rsidRPr="00315771" w:rsidRDefault="00B324A0" w:rsidP="006401EC">
      <w:pPr>
        <w:spacing w:line="240" w:lineRule="auto"/>
        <w:rPr>
          <w:rFonts w:ascii="Arial" w:hAnsi="Arial" w:cs="Arial"/>
          <w:sz w:val="21"/>
          <w:szCs w:val="21"/>
        </w:rPr>
      </w:pPr>
    </w:p>
    <w:p w14:paraId="13FE2E1E" w14:textId="1FDF7D6C" w:rsidR="00B324A0" w:rsidRPr="00315771" w:rsidRDefault="00B324A0" w:rsidP="006401EC">
      <w:pPr>
        <w:spacing w:line="240" w:lineRule="auto"/>
        <w:rPr>
          <w:rFonts w:ascii="Arial" w:hAnsi="Arial" w:cs="Arial"/>
          <w:sz w:val="21"/>
          <w:szCs w:val="21"/>
        </w:rPr>
      </w:pPr>
      <w:r>
        <w:rPr>
          <w:rFonts w:ascii="Arial" w:hAnsi="Arial"/>
          <w:sz w:val="21"/>
        </w:rPr>
        <w:t>After receiving the tenders, the Client will, at the latest, determine the appropriate number of negotiation rounds based on the overall circumstances. The Client will inform the tenderers before the last or only round of negotiations regarding the tender price that this will be the last or only round of negotiations. Therefore, the Client will establish a final ranking of the tenderers based on the final tender prices following the completion of negotiations.</w:t>
      </w:r>
    </w:p>
    <w:p w14:paraId="0CE88513" w14:textId="7C6C9A39" w:rsidR="347FBC98" w:rsidRPr="00315771" w:rsidRDefault="347FBC98" w:rsidP="006401EC">
      <w:pPr>
        <w:spacing w:line="240" w:lineRule="auto"/>
        <w:rPr>
          <w:rFonts w:ascii="Arial" w:hAnsi="Arial" w:cs="Arial"/>
          <w:sz w:val="21"/>
          <w:szCs w:val="21"/>
        </w:rPr>
      </w:pPr>
    </w:p>
    <w:p w14:paraId="74F369C2" w14:textId="477AD608" w:rsidR="00474F40" w:rsidDel="00B71AFA" w:rsidRDefault="00C52D7F" w:rsidP="007A11E4">
      <w:pPr>
        <w:pStyle w:val="Naslov2"/>
      </w:pPr>
      <w:bookmarkStart w:id="7" w:name="_Toc442437846"/>
      <w:r>
        <w:lastRenderedPageBreak/>
        <w:t xml:space="preserve">Bill of Quantities </w:t>
      </w:r>
      <w:bookmarkEnd w:id="7"/>
      <w:r>
        <w:t>and Quantities Summary (recapitulation)</w:t>
      </w:r>
    </w:p>
    <w:p w14:paraId="3670E8B5" w14:textId="4E71D276" w:rsidR="00621930" w:rsidRPr="00621930" w:rsidDel="00B71AFA" w:rsidRDefault="00621930" w:rsidP="00621930"/>
    <w:p w14:paraId="4E342E18" w14:textId="4CA07996" w:rsidR="000F7616" w:rsidRDefault="0068719F" w:rsidP="00FF0C49">
      <w:pPr>
        <w:spacing w:line="240" w:lineRule="auto"/>
        <w:rPr>
          <w:rFonts w:ascii="Arial" w:hAnsi="Arial" w:cs="Arial"/>
          <w:sz w:val="21"/>
          <w:szCs w:val="21"/>
        </w:rPr>
      </w:pPr>
      <w:r>
        <w:rPr>
          <w:rFonts w:ascii="Arial" w:hAnsi="Arial"/>
          <w:sz w:val="21"/>
        </w:rPr>
        <w:t>The Bill of Quantities is enclosed in Volume 2A (closed part of the documents). It is provided for reference purposes only, is not considered conclusive, does not impose any obligations on the Client, and remains subject to negotiations during Phase 2 of the procedure. It enables prospective tenderers to assess the real extent of the public procurement</w:t>
      </w:r>
      <w:r w:rsidR="00B81A6C">
        <w:rPr>
          <w:rFonts w:ascii="Arial" w:hAnsi="Arial"/>
          <w:sz w:val="21"/>
        </w:rPr>
        <w:t xml:space="preserve"> more precisely</w:t>
      </w:r>
      <w:r>
        <w:rPr>
          <w:rFonts w:ascii="Arial" w:hAnsi="Arial"/>
          <w:sz w:val="21"/>
        </w:rPr>
        <w:t>. The final content of the Bill of Quantities will be finalised in Phase 2 of the procedure.</w:t>
      </w:r>
    </w:p>
    <w:p w14:paraId="5DCA5AB5" w14:textId="77777777" w:rsidR="008F6700" w:rsidRDefault="008F6700" w:rsidP="00FF0C49">
      <w:pPr>
        <w:spacing w:line="240" w:lineRule="auto"/>
        <w:rPr>
          <w:rFonts w:ascii="Arial" w:hAnsi="Arial" w:cs="Arial"/>
          <w:sz w:val="21"/>
          <w:szCs w:val="21"/>
        </w:rPr>
      </w:pPr>
    </w:p>
    <w:p w14:paraId="2C344475" w14:textId="16B3E9EC" w:rsidR="00B81138" w:rsidRPr="00B81138" w:rsidRDefault="008F6700" w:rsidP="00B81138">
      <w:pPr>
        <w:spacing w:line="240" w:lineRule="auto"/>
        <w:rPr>
          <w:rFonts w:ascii="Arial" w:hAnsi="Arial" w:cs="Arial"/>
          <w:sz w:val="21"/>
          <w:szCs w:val="21"/>
        </w:rPr>
      </w:pPr>
      <w:r>
        <w:rPr>
          <w:rFonts w:ascii="Arial" w:hAnsi="Arial"/>
          <w:sz w:val="21"/>
        </w:rPr>
        <w:t>During Phase 1 of the procedure, the Bill of Quantities is not to be completed and submitted. Should the tenderer submit and/or complete the Bill of Quantities in Phase 1, it will not be considered by the Client.</w:t>
      </w:r>
    </w:p>
    <w:p w14:paraId="6CED66CB" w14:textId="6C330542" w:rsidR="008F6700" w:rsidRDefault="008F6700" w:rsidP="00FF0C49">
      <w:pPr>
        <w:spacing w:line="240" w:lineRule="auto"/>
        <w:rPr>
          <w:rFonts w:ascii="Arial" w:hAnsi="Arial" w:cs="Arial"/>
          <w:sz w:val="21"/>
          <w:szCs w:val="21"/>
        </w:rPr>
      </w:pPr>
    </w:p>
    <w:p w14:paraId="0978ACF0" w14:textId="77777777" w:rsidR="00816C9A" w:rsidRPr="00315771" w:rsidRDefault="00816C9A" w:rsidP="00816C9A">
      <w:pPr>
        <w:spacing w:line="240" w:lineRule="auto"/>
        <w:rPr>
          <w:rFonts w:ascii="Arial" w:hAnsi="Arial" w:cs="Arial"/>
          <w:sz w:val="21"/>
          <w:szCs w:val="21"/>
        </w:rPr>
      </w:pPr>
      <w:r>
        <w:rPr>
          <w:rFonts w:ascii="Arial" w:hAnsi="Arial"/>
          <w:sz w:val="21"/>
        </w:rPr>
        <w:t>Tenderers who are invited to submit their tenders in Phase 2 of the procedure will be required to provide a fully completed Bill of Quantities alongside their tender in accordance with the instructions in the Invitation to Tender.</w:t>
      </w:r>
    </w:p>
    <w:p w14:paraId="42690F7A" w14:textId="77777777" w:rsidR="00D2719F" w:rsidRPr="00FF0C49" w:rsidRDefault="00D2719F" w:rsidP="00FF0C49">
      <w:pPr>
        <w:spacing w:line="240" w:lineRule="auto"/>
        <w:rPr>
          <w:rFonts w:ascii="Arial" w:hAnsi="Arial" w:cs="Arial"/>
          <w:sz w:val="21"/>
          <w:szCs w:val="21"/>
        </w:rPr>
      </w:pPr>
    </w:p>
    <w:p w14:paraId="225B0818" w14:textId="56F79607" w:rsidR="00AC6CBF" w:rsidRDefault="00AC6CBF" w:rsidP="006401EC">
      <w:pPr>
        <w:keepNext/>
        <w:keepLines/>
        <w:spacing w:line="240" w:lineRule="auto"/>
        <w:rPr>
          <w:rFonts w:ascii="Arial" w:hAnsi="Arial" w:cs="Arial"/>
          <w:sz w:val="21"/>
          <w:szCs w:val="21"/>
        </w:rPr>
      </w:pPr>
    </w:p>
    <w:p w14:paraId="6EEB631B" w14:textId="77777777" w:rsidR="00621930" w:rsidRPr="00315771" w:rsidRDefault="00621930" w:rsidP="006401EC">
      <w:pPr>
        <w:keepNext/>
        <w:keepLines/>
        <w:spacing w:line="240" w:lineRule="auto"/>
        <w:rPr>
          <w:rFonts w:ascii="Arial" w:hAnsi="Arial" w:cs="Arial"/>
          <w:sz w:val="21"/>
          <w:szCs w:val="21"/>
        </w:rPr>
      </w:pPr>
    </w:p>
    <w:p w14:paraId="0045AE6E" w14:textId="77777777" w:rsidR="00C52D7F" w:rsidRDefault="00AB35CB" w:rsidP="006401EC">
      <w:pPr>
        <w:pStyle w:val="Naslov1"/>
        <w:spacing w:before="0" w:after="0" w:line="240" w:lineRule="auto"/>
      </w:pPr>
      <w:r>
        <w:t>APPLICATION/TENDER</w:t>
      </w:r>
    </w:p>
    <w:p w14:paraId="4746F678" w14:textId="77777777" w:rsidR="00621930" w:rsidRPr="00621930" w:rsidRDefault="00621930" w:rsidP="00621930"/>
    <w:p w14:paraId="3897B788" w14:textId="54C96C86" w:rsidR="00B045CC" w:rsidRPr="00B045CC" w:rsidRDefault="00B045CC" w:rsidP="00D22D20">
      <w:pPr>
        <w:pStyle w:val="Odstavekseznama"/>
        <w:numPr>
          <w:ilvl w:val="1"/>
          <w:numId w:val="1"/>
        </w:numPr>
        <w:spacing w:line="240" w:lineRule="auto"/>
        <w:rPr>
          <w:rFonts w:eastAsia="Calibri" w:cs="Arial"/>
          <w:b/>
          <w:bCs/>
          <w:iCs/>
          <w:sz w:val="21"/>
          <w:szCs w:val="21"/>
        </w:rPr>
      </w:pPr>
      <w:r>
        <w:rPr>
          <w:b/>
          <w:sz w:val="21"/>
        </w:rPr>
        <w:t>Language</w:t>
      </w:r>
    </w:p>
    <w:p w14:paraId="41016038" w14:textId="77777777" w:rsidR="00B045CC" w:rsidRDefault="00B045CC" w:rsidP="006401EC">
      <w:pPr>
        <w:spacing w:line="240" w:lineRule="auto"/>
        <w:rPr>
          <w:rFonts w:ascii="Arial" w:eastAsia="Calibri" w:hAnsi="Arial" w:cs="Arial"/>
          <w:iCs/>
          <w:sz w:val="21"/>
          <w:szCs w:val="21"/>
        </w:rPr>
      </w:pPr>
    </w:p>
    <w:p w14:paraId="45B1D648" w14:textId="0CEC7E7A" w:rsidR="00C52D7F" w:rsidRDefault="00C52D7F" w:rsidP="006401EC">
      <w:pPr>
        <w:spacing w:line="240" w:lineRule="auto"/>
        <w:rPr>
          <w:rFonts w:ascii="Arial" w:eastAsia="Calibri" w:hAnsi="Arial" w:cs="Arial"/>
          <w:iCs/>
          <w:sz w:val="21"/>
          <w:szCs w:val="21"/>
        </w:rPr>
      </w:pPr>
      <w:r>
        <w:rPr>
          <w:rFonts w:ascii="Arial" w:hAnsi="Arial"/>
          <w:sz w:val="21"/>
        </w:rPr>
        <w:t xml:space="preserve">The public procurement procedure is conducted in Slovenian. </w:t>
      </w:r>
    </w:p>
    <w:p w14:paraId="24796D50" w14:textId="77777777" w:rsidR="00D76195" w:rsidRPr="00315771" w:rsidRDefault="00D76195" w:rsidP="006401EC">
      <w:pPr>
        <w:spacing w:line="240" w:lineRule="auto"/>
        <w:rPr>
          <w:rFonts w:ascii="Arial" w:eastAsia="Calibri" w:hAnsi="Arial" w:cs="Arial"/>
          <w:iCs/>
          <w:sz w:val="21"/>
          <w:szCs w:val="21"/>
        </w:rPr>
      </w:pPr>
    </w:p>
    <w:p w14:paraId="52765C5E" w14:textId="58133467" w:rsidR="00A169AD" w:rsidRDefault="00A169AD" w:rsidP="006401EC">
      <w:pPr>
        <w:spacing w:line="240" w:lineRule="auto"/>
        <w:rPr>
          <w:rFonts w:ascii="Arial" w:eastAsia="Calibri" w:hAnsi="Arial" w:cs="Arial"/>
          <w:iCs/>
          <w:sz w:val="21"/>
          <w:szCs w:val="21"/>
        </w:rPr>
      </w:pPr>
      <w:r>
        <w:rPr>
          <w:rFonts w:ascii="Arial" w:hAnsi="Arial"/>
          <w:sz w:val="21"/>
        </w:rPr>
        <w:t xml:space="preserve">The tenderer is required to submit the application/tender in Slovenian and/or English. </w:t>
      </w:r>
    </w:p>
    <w:p w14:paraId="5D22A5F7" w14:textId="77777777" w:rsidR="00D76195" w:rsidRPr="00315771" w:rsidRDefault="00D76195" w:rsidP="006401EC">
      <w:pPr>
        <w:spacing w:line="240" w:lineRule="auto"/>
        <w:rPr>
          <w:rFonts w:ascii="Arial" w:eastAsia="Calibri" w:hAnsi="Arial" w:cs="Arial"/>
          <w:iCs/>
          <w:sz w:val="21"/>
          <w:szCs w:val="21"/>
        </w:rPr>
      </w:pPr>
    </w:p>
    <w:p w14:paraId="231DD6CB" w14:textId="42229998" w:rsidR="00D626FC" w:rsidRDefault="00A169AD" w:rsidP="006401EC">
      <w:pPr>
        <w:spacing w:line="240" w:lineRule="auto"/>
        <w:rPr>
          <w:rFonts w:ascii="Arial" w:eastAsia="Calibri" w:hAnsi="Arial" w:cs="Arial"/>
          <w:iCs/>
          <w:sz w:val="21"/>
          <w:szCs w:val="21"/>
        </w:rPr>
      </w:pPr>
      <w:r>
        <w:rPr>
          <w:rFonts w:ascii="Arial" w:hAnsi="Arial"/>
          <w:sz w:val="21"/>
        </w:rPr>
        <w:t xml:space="preserve">During the process of reviewing and assessing applications/tenders, if the Client determines that a portion of the application/tender, which was not originally submitted in Slovenian, should be translated into Slovenian, the Client has the authority to request the tenderer to perform the translation at their own cost. The Client may also establish a reasonable time frame for the tenderer to complete the translation. </w:t>
      </w:r>
    </w:p>
    <w:p w14:paraId="3A93DA44" w14:textId="77777777" w:rsidR="00D76195" w:rsidRPr="00315771" w:rsidRDefault="00D76195" w:rsidP="006401EC">
      <w:pPr>
        <w:spacing w:line="240" w:lineRule="auto"/>
        <w:rPr>
          <w:rFonts w:ascii="Arial" w:eastAsia="Calibri" w:hAnsi="Arial" w:cs="Arial"/>
          <w:iCs/>
          <w:sz w:val="21"/>
          <w:szCs w:val="21"/>
        </w:rPr>
      </w:pPr>
    </w:p>
    <w:p w14:paraId="36F6DA1A" w14:textId="65B02A5B" w:rsidR="00A169AD" w:rsidRDefault="00A169AD" w:rsidP="006401EC">
      <w:pPr>
        <w:spacing w:line="240" w:lineRule="auto"/>
        <w:rPr>
          <w:rFonts w:ascii="Arial" w:eastAsia="Calibri" w:hAnsi="Arial" w:cs="Arial"/>
          <w:sz w:val="21"/>
          <w:szCs w:val="21"/>
        </w:rPr>
      </w:pPr>
      <w:r>
        <w:rPr>
          <w:rFonts w:ascii="Arial" w:hAnsi="Arial"/>
          <w:sz w:val="21"/>
        </w:rPr>
        <w:t>In the evaluation of contested matters, the Slovenian versions of the documentation relating to the public procurement contract and the application/tender are consistently utilised. If any documents or a portion of the documents were initially presented in English, then English is employed for reference in the assessment.</w:t>
      </w:r>
    </w:p>
    <w:p w14:paraId="2EE4B9C8" w14:textId="77777777" w:rsidR="00D76195" w:rsidRPr="00315771" w:rsidRDefault="00D76195" w:rsidP="006401EC">
      <w:pPr>
        <w:spacing w:line="240" w:lineRule="auto"/>
        <w:rPr>
          <w:rFonts w:ascii="Arial" w:eastAsia="Calibri" w:hAnsi="Arial" w:cs="Arial"/>
          <w:sz w:val="21"/>
          <w:szCs w:val="21"/>
        </w:rPr>
      </w:pPr>
    </w:p>
    <w:p w14:paraId="5A4ABE8D" w14:textId="6591E0E3" w:rsidR="679347F3" w:rsidRDefault="679347F3" w:rsidP="006401EC">
      <w:pPr>
        <w:spacing w:line="240" w:lineRule="auto"/>
        <w:rPr>
          <w:rFonts w:ascii="Arial" w:eastAsia="Calibri" w:hAnsi="Arial" w:cs="Arial"/>
          <w:sz w:val="21"/>
          <w:szCs w:val="21"/>
        </w:rPr>
      </w:pPr>
      <w:r>
        <w:rPr>
          <w:rFonts w:ascii="Arial" w:hAnsi="Arial"/>
          <w:sz w:val="21"/>
        </w:rPr>
        <w:t>If the contract is awarded to a foreign contractor, the contract will be concluded in both Slovenian and English. In case of any inconsistencies or discrepancies between the two versions, the Slovenian language version will take precedence.</w:t>
      </w:r>
    </w:p>
    <w:p w14:paraId="5ABC1100" w14:textId="77777777" w:rsidR="00AA5D35" w:rsidRPr="00CA13BD" w:rsidRDefault="00AA5D35" w:rsidP="006401EC">
      <w:pPr>
        <w:spacing w:line="240" w:lineRule="auto"/>
        <w:rPr>
          <w:rFonts w:ascii="Arial" w:eastAsia="Calibri" w:hAnsi="Arial" w:cs="Arial"/>
          <w:sz w:val="21"/>
          <w:szCs w:val="21"/>
        </w:rPr>
      </w:pPr>
    </w:p>
    <w:p w14:paraId="3719ECA4" w14:textId="77777777" w:rsidR="00C52D7F" w:rsidRDefault="00C52D7F" w:rsidP="00D22D20">
      <w:pPr>
        <w:pStyle w:val="Odstavekseznama"/>
        <w:numPr>
          <w:ilvl w:val="1"/>
          <w:numId w:val="1"/>
        </w:numPr>
        <w:spacing w:line="240" w:lineRule="auto"/>
        <w:rPr>
          <w:rFonts w:eastAsia="Calibri" w:cs="Arial"/>
          <w:b/>
          <w:bCs/>
          <w:iCs/>
          <w:sz w:val="21"/>
          <w:szCs w:val="21"/>
        </w:rPr>
      </w:pPr>
      <w:r>
        <w:rPr>
          <w:b/>
          <w:sz w:val="21"/>
        </w:rPr>
        <w:t>Admissibility of the application/tender</w:t>
      </w:r>
    </w:p>
    <w:p w14:paraId="1BE3AC1F" w14:textId="77777777" w:rsidR="00D22D20" w:rsidRPr="00B045CC" w:rsidRDefault="00D22D20" w:rsidP="00D22D20">
      <w:pPr>
        <w:pStyle w:val="Odstavekseznama"/>
        <w:spacing w:line="240" w:lineRule="auto"/>
        <w:ind w:left="576"/>
        <w:rPr>
          <w:rFonts w:eastAsia="Calibri" w:cs="Arial"/>
          <w:b/>
          <w:bCs/>
          <w:iCs/>
          <w:sz w:val="21"/>
          <w:szCs w:val="21"/>
        </w:rPr>
      </w:pPr>
    </w:p>
    <w:p w14:paraId="78981735" w14:textId="6A3448E6" w:rsidR="00CE56C5" w:rsidRDefault="00BF4286" w:rsidP="006401EC">
      <w:pPr>
        <w:spacing w:line="240" w:lineRule="auto"/>
        <w:rPr>
          <w:rFonts w:ascii="Arial" w:eastAsia="Calibri" w:hAnsi="Arial" w:cs="Arial"/>
          <w:iCs/>
          <w:sz w:val="21"/>
          <w:szCs w:val="21"/>
        </w:rPr>
      </w:pPr>
      <w:r>
        <w:rPr>
          <w:rFonts w:ascii="Arial" w:hAnsi="Arial"/>
          <w:sz w:val="21"/>
        </w:rPr>
        <w:t xml:space="preserve">An application/tender will be considered admissible if it is submitted by a tenderer without any grounds for exclusion who meets the specified selection criteria, if it fulfils the Client's needs and requirements as outlined in the technical specifications and procurement documents, is received within the stipulated time frame, and there is no evidence of collusion or corruption. It also should not be deemed abnormally low by the Client and must align with the Client's budget. </w:t>
      </w:r>
    </w:p>
    <w:p w14:paraId="1F5E3C32" w14:textId="77777777" w:rsidR="00D76195" w:rsidRPr="00315771" w:rsidRDefault="00D76195" w:rsidP="006401EC">
      <w:pPr>
        <w:spacing w:line="240" w:lineRule="auto"/>
        <w:rPr>
          <w:rFonts w:ascii="Arial" w:eastAsia="Calibri" w:hAnsi="Arial" w:cs="Arial"/>
          <w:iCs/>
          <w:sz w:val="21"/>
          <w:szCs w:val="21"/>
        </w:rPr>
      </w:pPr>
    </w:p>
    <w:p w14:paraId="7DBF3EF7" w14:textId="77777777" w:rsidR="00CE56C5" w:rsidRDefault="00CE56C5" w:rsidP="006401EC">
      <w:pPr>
        <w:spacing w:line="240" w:lineRule="auto"/>
        <w:rPr>
          <w:rFonts w:ascii="Arial" w:eastAsia="Calibri" w:hAnsi="Arial" w:cs="Arial"/>
          <w:iCs/>
          <w:sz w:val="21"/>
          <w:szCs w:val="21"/>
        </w:rPr>
      </w:pPr>
      <w:r>
        <w:rPr>
          <w:rFonts w:ascii="Arial" w:hAnsi="Arial"/>
          <w:sz w:val="21"/>
        </w:rPr>
        <w:t>The Instructions to tenderers must be strictly adhered to when preparing the tender/application and completing the forms.</w:t>
      </w:r>
    </w:p>
    <w:p w14:paraId="09CF8189" w14:textId="77777777" w:rsidR="00552E8A" w:rsidRPr="00315771" w:rsidRDefault="00552E8A" w:rsidP="006401EC">
      <w:pPr>
        <w:spacing w:line="240" w:lineRule="auto"/>
        <w:rPr>
          <w:rFonts w:ascii="Arial" w:eastAsia="Calibri" w:hAnsi="Arial" w:cs="Arial"/>
          <w:iCs/>
          <w:sz w:val="21"/>
          <w:szCs w:val="21"/>
        </w:rPr>
      </w:pPr>
    </w:p>
    <w:p w14:paraId="2CDF8D88" w14:textId="77777777" w:rsidR="00C52D7F" w:rsidRDefault="00C52D7F" w:rsidP="00D22D20">
      <w:pPr>
        <w:pStyle w:val="Odstavekseznama"/>
        <w:numPr>
          <w:ilvl w:val="1"/>
          <w:numId w:val="1"/>
        </w:numPr>
        <w:spacing w:line="240" w:lineRule="auto"/>
        <w:rPr>
          <w:rFonts w:eastAsia="Calibri" w:cs="Arial"/>
          <w:b/>
          <w:bCs/>
          <w:iCs/>
          <w:sz w:val="21"/>
          <w:szCs w:val="21"/>
        </w:rPr>
      </w:pPr>
      <w:r>
        <w:rPr>
          <w:b/>
          <w:sz w:val="21"/>
        </w:rPr>
        <w:t>Documents in the application</w:t>
      </w:r>
    </w:p>
    <w:p w14:paraId="1892D43A" w14:textId="77777777" w:rsidR="00D22D20" w:rsidRPr="00B045CC" w:rsidRDefault="00D22D20" w:rsidP="00D22D20">
      <w:pPr>
        <w:pStyle w:val="Odstavekseznama"/>
        <w:spacing w:line="240" w:lineRule="auto"/>
        <w:ind w:left="576"/>
        <w:rPr>
          <w:rFonts w:eastAsia="Calibri" w:cs="Arial"/>
          <w:b/>
          <w:bCs/>
          <w:iCs/>
          <w:sz w:val="21"/>
          <w:szCs w:val="21"/>
        </w:rPr>
      </w:pPr>
    </w:p>
    <w:p w14:paraId="1745615E" w14:textId="77777777" w:rsidR="002429B6" w:rsidRDefault="00C52D7F" w:rsidP="006401EC">
      <w:pPr>
        <w:spacing w:line="240" w:lineRule="auto"/>
        <w:rPr>
          <w:rFonts w:ascii="Arial" w:eastAsia="Calibri" w:hAnsi="Arial" w:cs="Arial"/>
          <w:iCs/>
          <w:sz w:val="21"/>
          <w:szCs w:val="21"/>
        </w:rPr>
      </w:pPr>
      <w:r>
        <w:rPr>
          <w:rFonts w:ascii="Arial" w:hAnsi="Arial"/>
          <w:sz w:val="21"/>
        </w:rPr>
        <w:t>The documents should not exceed the age limit stipulated in the specific provisions within these documents. If the age of the documents is not specified, they must show the legally relevant status of the tenderer as of the date designated for the application submission.</w:t>
      </w:r>
    </w:p>
    <w:p w14:paraId="31F09BD7" w14:textId="77777777" w:rsidR="00552E8A" w:rsidRPr="00315771" w:rsidRDefault="00552E8A" w:rsidP="006401EC">
      <w:pPr>
        <w:spacing w:line="240" w:lineRule="auto"/>
        <w:rPr>
          <w:rFonts w:ascii="Arial" w:eastAsia="Calibri" w:hAnsi="Arial" w:cs="Arial"/>
          <w:iCs/>
          <w:sz w:val="21"/>
          <w:szCs w:val="21"/>
        </w:rPr>
      </w:pPr>
    </w:p>
    <w:p w14:paraId="5BB50726" w14:textId="77777777" w:rsidR="00C52D7F" w:rsidRDefault="00C52D7F" w:rsidP="00D22D20">
      <w:pPr>
        <w:pStyle w:val="Odstavekseznama"/>
        <w:numPr>
          <w:ilvl w:val="1"/>
          <w:numId w:val="1"/>
        </w:numPr>
        <w:spacing w:line="240" w:lineRule="auto"/>
        <w:rPr>
          <w:rFonts w:eastAsia="Calibri" w:cs="Arial"/>
          <w:b/>
          <w:bCs/>
          <w:iCs/>
          <w:sz w:val="21"/>
          <w:szCs w:val="21"/>
        </w:rPr>
      </w:pPr>
      <w:r>
        <w:rPr>
          <w:b/>
          <w:sz w:val="21"/>
        </w:rPr>
        <w:lastRenderedPageBreak/>
        <w:t>Validity of the application/tender</w:t>
      </w:r>
    </w:p>
    <w:p w14:paraId="5071A382" w14:textId="77777777" w:rsidR="00D22D20" w:rsidRPr="00B045CC" w:rsidRDefault="00D22D20" w:rsidP="00D22D20">
      <w:pPr>
        <w:pStyle w:val="Odstavekseznama"/>
        <w:spacing w:line="240" w:lineRule="auto"/>
        <w:ind w:left="576"/>
        <w:rPr>
          <w:rFonts w:eastAsia="Calibri" w:cs="Arial"/>
          <w:b/>
          <w:bCs/>
          <w:iCs/>
          <w:sz w:val="21"/>
          <w:szCs w:val="21"/>
        </w:rPr>
      </w:pPr>
    </w:p>
    <w:p w14:paraId="4AE018E4" w14:textId="6867247A" w:rsidR="00E35349" w:rsidRPr="00315771" w:rsidRDefault="00E35349"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All applications in Phase 1 of the procedure must be valid for at least </w:t>
      </w:r>
      <w:r>
        <w:rPr>
          <w:rFonts w:ascii="Arial" w:hAnsi="Arial"/>
          <w:b/>
          <w:sz w:val="21"/>
        </w:rPr>
        <w:t>120</w:t>
      </w:r>
      <w:r>
        <w:rPr>
          <w:rFonts w:ascii="Arial" w:hAnsi="Arial"/>
          <w:sz w:val="21"/>
        </w:rPr>
        <w:t xml:space="preserve"> days after the application submission deadline.</w:t>
      </w:r>
    </w:p>
    <w:p w14:paraId="1227C5BD" w14:textId="77777777" w:rsidR="00E35349" w:rsidRPr="00315771" w:rsidRDefault="00E35349" w:rsidP="006401EC">
      <w:pPr>
        <w:tabs>
          <w:tab w:val="left" w:pos="284"/>
          <w:tab w:val="left" w:pos="851"/>
          <w:tab w:val="left" w:pos="1701"/>
        </w:tabs>
        <w:spacing w:line="240" w:lineRule="auto"/>
        <w:rPr>
          <w:rFonts w:ascii="Arial" w:hAnsi="Arial" w:cs="Arial"/>
          <w:sz w:val="21"/>
          <w:szCs w:val="21"/>
        </w:rPr>
      </w:pPr>
    </w:p>
    <w:p w14:paraId="1AD98E26" w14:textId="4760A345" w:rsidR="00E35349" w:rsidRPr="00315771" w:rsidRDefault="00E35349" w:rsidP="006401EC">
      <w:pPr>
        <w:tabs>
          <w:tab w:val="left" w:pos="284"/>
          <w:tab w:val="left" w:pos="851"/>
          <w:tab w:val="left" w:pos="1701"/>
        </w:tabs>
        <w:spacing w:line="240" w:lineRule="auto"/>
        <w:rPr>
          <w:rFonts w:ascii="Arial" w:hAnsi="Arial" w:cs="Arial"/>
          <w:sz w:val="21"/>
          <w:szCs w:val="21"/>
        </w:rPr>
      </w:pPr>
      <w:r>
        <w:rPr>
          <w:rFonts w:ascii="Arial" w:hAnsi="Arial"/>
          <w:sz w:val="21"/>
        </w:rPr>
        <w:t>The validity of tenders submitted by tenderers in Phase 2 of the procedure will be determined in Phase 2 of the procedure.</w:t>
      </w:r>
    </w:p>
    <w:p w14:paraId="7B15C003" w14:textId="77777777" w:rsidR="00D626FC" w:rsidRPr="00315771" w:rsidRDefault="00D626FC" w:rsidP="006401EC">
      <w:pPr>
        <w:tabs>
          <w:tab w:val="left" w:pos="284"/>
          <w:tab w:val="left" w:pos="851"/>
          <w:tab w:val="left" w:pos="1701"/>
        </w:tabs>
        <w:spacing w:line="240" w:lineRule="auto"/>
        <w:rPr>
          <w:rFonts w:ascii="Arial" w:hAnsi="Arial" w:cs="Arial"/>
          <w:sz w:val="21"/>
          <w:szCs w:val="21"/>
        </w:rPr>
      </w:pPr>
    </w:p>
    <w:p w14:paraId="505C6B79" w14:textId="0DCD4F62" w:rsidR="00E35349" w:rsidRDefault="00E35349"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Client has the authority to request that tenderers extend the validity period of their application/tender. The request and the reply must be made in writing. </w:t>
      </w:r>
    </w:p>
    <w:p w14:paraId="03B85A82" w14:textId="77777777" w:rsidR="00552E8A" w:rsidRPr="00315771" w:rsidRDefault="00552E8A" w:rsidP="006401EC">
      <w:pPr>
        <w:tabs>
          <w:tab w:val="left" w:pos="284"/>
          <w:tab w:val="left" w:pos="851"/>
          <w:tab w:val="left" w:pos="1701"/>
        </w:tabs>
        <w:spacing w:line="240" w:lineRule="auto"/>
        <w:rPr>
          <w:rFonts w:ascii="Arial" w:hAnsi="Arial" w:cs="Arial"/>
          <w:sz w:val="21"/>
          <w:szCs w:val="21"/>
        </w:rPr>
      </w:pPr>
    </w:p>
    <w:p w14:paraId="0493EEF5" w14:textId="77777777" w:rsidR="00C52D7F" w:rsidRDefault="00336041" w:rsidP="00D22D20">
      <w:pPr>
        <w:pStyle w:val="Odstavekseznama"/>
        <w:numPr>
          <w:ilvl w:val="1"/>
          <w:numId w:val="1"/>
        </w:numPr>
        <w:spacing w:line="240" w:lineRule="auto"/>
        <w:rPr>
          <w:rFonts w:eastAsia="Calibri" w:cs="Arial"/>
          <w:b/>
          <w:bCs/>
          <w:iCs/>
          <w:sz w:val="21"/>
          <w:szCs w:val="21"/>
        </w:rPr>
      </w:pPr>
      <w:r>
        <w:rPr>
          <w:b/>
          <w:sz w:val="21"/>
        </w:rPr>
        <w:t>Preparing and submitting an application/tender in the e-JN system</w:t>
      </w:r>
    </w:p>
    <w:p w14:paraId="36060B92" w14:textId="77777777" w:rsidR="00D22D20" w:rsidRPr="00B045CC" w:rsidRDefault="00D22D20" w:rsidP="00D22D20">
      <w:pPr>
        <w:pStyle w:val="Odstavekseznama"/>
        <w:spacing w:line="240" w:lineRule="auto"/>
        <w:ind w:left="576"/>
        <w:rPr>
          <w:rFonts w:eastAsia="Calibri" w:cs="Arial"/>
          <w:b/>
          <w:bCs/>
          <w:iCs/>
          <w:sz w:val="21"/>
          <w:szCs w:val="21"/>
        </w:rPr>
      </w:pPr>
    </w:p>
    <w:p w14:paraId="64F49699" w14:textId="08559278" w:rsidR="00D626FC" w:rsidRDefault="00D626FC" w:rsidP="006401EC">
      <w:pPr>
        <w:spacing w:line="240" w:lineRule="auto"/>
        <w:rPr>
          <w:rFonts w:ascii="Arial" w:hAnsi="Arial" w:cs="Arial"/>
          <w:sz w:val="21"/>
          <w:szCs w:val="21"/>
        </w:rPr>
      </w:pPr>
      <w:r>
        <w:rPr>
          <w:rFonts w:ascii="Arial" w:hAnsi="Arial"/>
          <w:sz w:val="21"/>
        </w:rPr>
        <w:t xml:space="preserve">The tenderer should submit the application/tender documents by accessing the e-JN system at </w:t>
      </w:r>
      <w:hyperlink r:id="rId16" w:history="1">
        <w:r>
          <w:rPr>
            <w:rStyle w:val="Hiperpovezava"/>
            <w:rFonts w:ascii="Arial" w:hAnsi="Arial"/>
            <w:sz w:val="21"/>
          </w:rPr>
          <w:t>https://ejn.gov.si/eJN2</w:t>
        </w:r>
      </w:hyperlink>
      <w:r>
        <w:rPr>
          <w:rFonts w:ascii="Arial" w:hAnsi="Arial"/>
          <w:sz w:val="21"/>
        </w:rPr>
        <w:t xml:space="preserve"> for the relevant public procurement. Then, they need to choose the 'Participate in public contract' option, which will lead to the page for the preparation of the tender. Once the data and documents have been entered, the tenderer should save the information and documentation within the system and then proceed to submit it. As per the e-JN system's General Conditions of Use, a document submitted through the system is considered legally binding and holds the same level of validity as a physically signed document.</w:t>
      </w:r>
    </w:p>
    <w:p w14:paraId="46BC11AF" w14:textId="77777777" w:rsidR="00CD5230" w:rsidRPr="00315771" w:rsidRDefault="00CD5230" w:rsidP="006401EC">
      <w:pPr>
        <w:spacing w:line="240" w:lineRule="auto"/>
        <w:rPr>
          <w:rFonts w:ascii="Arial" w:hAnsi="Arial" w:cs="Arial"/>
          <w:sz w:val="21"/>
          <w:szCs w:val="21"/>
        </w:rPr>
      </w:pPr>
    </w:p>
    <w:p w14:paraId="30A537A3" w14:textId="77777777" w:rsidR="00C52D7F" w:rsidRDefault="00C52D7F" w:rsidP="00D22D20">
      <w:pPr>
        <w:pStyle w:val="Odstavekseznama"/>
        <w:numPr>
          <w:ilvl w:val="1"/>
          <w:numId w:val="1"/>
        </w:numPr>
        <w:spacing w:line="240" w:lineRule="auto"/>
        <w:rPr>
          <w:rFonts w:eastAsia="Calibri" w:cs="Arial"/>
          <w:b/>
          <w:bCs/>
          <w:iCs/>
          <w:sz w:val="21"/>
          <w:szCs w:val="21"/>
        </w:rPr>
      </w:pPr>
      <w:r>
        <w:rPr>
          <w:b/>
          <w:sz w:val="21"/>
        </w:rPr>
        <w:t>Deadline and method of application/tender submission</w:t>
      </w:r>
    </w:p>
    <w:p w14:paraId="42EBE4C3" w14:textId="77777777" w:rsidR="00D22D20" w:rsidRPr="00B045CC" w:rsidRDefault="00D22D20" w:rsidP="00D22D20">
      <w:pPr>
        <w:pStyle w:val="Odstavekseznama"/>
        <w:spacing w:line="240" w:lineRule="auto"/>
        <w:ind w:left="576"/>
        <w:rPr>
          <w:rFonts w:eastAsia="Calibri" w:cs="Arial"/>
          <w:b/>
          <w:bCs/>
          <w:iCs/>
          <w:sz w:val="21"/>
          <w:szCs w:val="21"/>
        </w:rPr>
      </w:pPr>
    </w:p>
    <w:p w14:paraId="4D542821" w14:textId="2C3F35A6" w:rsidR="00336041" w:rsidRDefault="00336041" w:rsidP="006401EC">
      <w:pPr>
        <w:spacing w:line="240" w:lineRule="auto"/>
        <w:rPr>
          <w:rFonts w:ascii="Arial" w:hAnsi="Arial" w:cs="Arial"/>
          <w:sz w:val="21"/>
          <w:szCs w:val="21"/>
        </w:rPr>
      </w:pPr>
      <w:r>
        <w:t>Applications/</w:t>
      </w:r>
      <w:r>
        <w:rPr>
          <w:rFonts w:ascii="Arial" w:hAnsi="Arial"/>
          <w:sz w:val="21"/>
        </w:rPr>
        <w:t xml:space="preserve">tenders must be submitted to the e-JN information system at the following web address </w:t>
      </w:r>
      <w:hyperlink r:id="rId17">
        <w:r>
          <w:rPr>
            <w:rStyle w:val="Hiperpovezava"/>
            <w:rFonts w:ascii="Arial" w:hAnsi="Arial"/>
            <w:sz w:val="21"/>
          </w:rPr>
          <w:t>https://ejn.gov.si/eJN2</w:t>
        </w:r>
      </w:hyperlink>
      <w:r>
        <w:rPr>
          <w:rFonts w:ascii="Arial" w:hAnsi="Arial"/>
          <w:sz w:val="21"/>
        </w:rPr>
        <w:t>, in accordance with item 4 of the document “</w:t>
      </w:r>
      <w:proofErr w:type="spellStart"/>
      <w:r>
        <w:rPr>
          <w:rFonts w:ascii="Arial" w:hAnsi="Arial"/>
          <w:sz w:val="21"/>
        </w:rPr>
        <w:t>Navodila</w:t>
      </w:r>
      <w:proofErr w:type="spellEnd"/>
      <w:r>
        <w:rPr>
          <w:rFonts w:ascii="Arial" w:hAnsi="Arial"/>
          <w:sz w:val="21"/>
        </w:rPr>
        <w:t xml:space="preserve"> za </w:t>
      </w:r>
      <w:proofErr w:type="spellStart"/>
      <w:r>
        <w:rPr>
          <w:rFonts w:ascii="Arial" w:hAnsi="Arial"/>
          <w:sz w:val="21"/>
        </w:rPr>
        <w:t>uporabo</w:t>
      </w:r>
      <w:proofErr w:type="spellEnd"/>
      <w:r>
        <w:rPr>
          <w:rFonts w:ascii="Arial" w:hAnsi="Arial"/>
          <w:sz w:val="21"/>
        </w:rPr>
        <w:t xml:space="preserve"> </w:t>
      </w:r>
      <w:proofErr w:type="spellStart"/>
      <w:r>
        <w:rPr>
          <w:rFonts w:ascii="Arial" w:hAnsi="Arial"/>
          <w:sz w:val="21"/>
        </w:rPr>
        <w:t>informacijskega</w:t>
      </w:r>
      <w:proofErr w:type="spellEnd"/>
      <w:r>
        <w:rPr>
          <w:rFonts w:ascii="Arial" w:hAnsi="Arial"/>
          <w:sz w:val="21"/>
        </w:rPr>
        <w:t xml:space="preserve"> </w:t>
      </w:r>
      <w:proofErr w:type="spellStart"/>
      <w:r>
        <w:rPr>
          <w:rFonts w:ascii="Arial" w:hAnsi="Arial"/>
          <w:sz w:val="21"/>
        </w:rPr>
        <w:t>sistema</w:t>
      </w:r>
      <w:proofErr w:type="spellEnd"/>
      <w:r>
        <w:rPr>
          <w:rFonts w:ascii="Arial" w:hAnsi="Arial"/>
          <w:sz w:val="21"/>
        </w:rPr>
        <w:t xml:space="preserve"> za </w:t>
      </w:r>
      <w:proofErr w:type="spellStart"/>
      <w:r>
        <w:rPr>
          <w:rFonts w:ascii="Arial" w:hAnsi="Arial"/>
          <w:sz w:val="21"/>
        </w:rPr>
        <w:t>uporabo</w:t>
      </w:r>
      <w:proofErr w:type="spellEnd"/>
      <w:r>
        <w:rPr>
          <w:rFonts w:ascii="Arial" w:hAnsi="Arial"/>
          <w:sz w:val="21"/>
        </w:rPr>
        <w:t xml:space="preserve"> </w:t>
      </w:r>
      <w:proofErr w:type="spellStart"/>
      <w:r>
        <w:rPr>
          <w:rFonts w:ascii="Arial" w:hAnsi="Arial"/>
          <w:sz w:val="21"/>
        </w:rPr>
        <w:t>funkcionalnosti</w:t>
      </w:r>
      <w:proofErr w:type="spellEnd"/>
      <w:r>
        <w:rPr>
          <w:rFonts w:ascii="Arial" w:hAnsi="Arial"/>
          <w:sz w:val="21"/>
        </w:rPr>
        <w:t xml:space="preserve"> </w:t>
      </w:r>
      <w:proofErr w:type="spellStart"/>
      <w:r>
        <w:rPr>
          <w:rFonts w:ascii="Arial" w:hAnsi="Arial"/>
          <w:sz w:val="21"/>
        </w:rPr>
        <w:t>elektronske</w:t>
      </w:r>
      <w:proofErr w:type="spellEnd"/>
      <w:r>
        <w:rPr>
          <w:rFonts w:ascii="Arial" w:hAnsi="Arial"/>
          <w:sz w:val="21"/>
        </w:rPr>
        <w:t xml:space="preserve"> </w:t>
      </w:r>
      <w:proofErr w:type="spellStart"/>
      <w:r>
        <w:rPr>
          <w:rFonts w:ascii="Arial" w:hAnsi="Arial"/>
          <w:sz w:val="21"/>
        </w:rPr>
        <w:t>oddaje</w:t>
      </w:r>
      <w:proofErr w:type="spellEnd"/>
      <w:r>
        <w:rPr>
          <w:rFonts w:ascii="Arial" w:hAnsi="Arial"/>
          <w:sz w:val="21"/>
        </w:rPr>
        <w:t xml:space="preserve"> </w:t>
      </w:r>
      <w:proofErr w:type="spellStart"/>
      <w:r>
        <w:rPr>
          <w:rFonts w:ascii="Arial" w:hAnsi="Arial"/>
          <w:sz w:val="21"/>
        </w:rPr>
        <w:t>ponudb</w:t>
      </w:r>
      <w:proofErr w:type="spellEnd"/>
      <w:r>
        <w:rPr>
          <w:rFonts w:ascii="Arial" w:hAnsi="Arial"/>
          <w:sz w:val="21"/>
        </w:rPr>
        <w:t xml:space="preserve"> e-JN: PONUDNIKI” (Instructions for using the e-JN system for use of the functionalities of electronic submission of tenders in the e-JN system: TENDERERS) (hereinafter: (Instructions for using e-JN), which forms part of this tender documents and is published online at: </w:t>
      </w:r>
    </w:p>
    <w:p w14:paraId="00868D4D" w14:textId="00F710B7" w:rsidR="00F26A25" w:rsidRPr="00315771" w:rsidRDefault="005421ED" w:rsidP="006401EC">
      <w:pPr>
        <w:spacing w:line="240" w:lineRule="auto"/>
        <w:rPr>
          <w:rFonts w:ascii="Arial" w:hAnsi="Arial" w:cs="Arial"/>
          <w:sz w:val="21"/>
          <w:szCs w:val="21"/>
        </w:rPr>
      </w:pPr>
      <w:hyperlink r:id="rId18" w:history="1">
        <w:r>
          <w:rPr>
            <w:rStyle w:val="Hiperpovezava"/>
            <w:rFonts w:ascii="Arial" w:hAnsi="Arial"/>
            <w:sz w:val="21"/>
          </w:rPr>
          <w:t>https://ejn.gov.si/aktualno/vec-informacij-ponudniki.html</w:t>
        </w:r>
      </w:hyperlink>
      <w:r>
        <w:rPr>
          <w:rFonts w:ascii="Arial" w:hAnsi="Arial"/>
          <w:sz w:val="21"/>
        </w:rPr>
        <w:t xml:space="preserve"> .</w:t>
      </w:r>
    </w:p>
    <w:p w14:paraId="6F7530AD" w14:textId="77777777" w:rsidR="00AD563B" w:rsidRPr="00315771" w:rsidRDefault="00AD563B" w:rsidP="006401EC">
      <w:pPr>
        <w:spacing w:line="240" w:lineRule="auto"/>
        <w:rPr>
          <w:rFonts w:ascii="Arial" w:hAnsi="Arial" w:cs="Arial"/>
          <w:sz w:val="21"/>
          <w:szCs w:val="21"/>
        </w:rPr>
      </w:pPr>
    </w:p>
    <w:p w14:paraId="62E3980B" w14:textId="086661F2" w:rsidR="00AD563B" w:rsidRPr="00315771" w:rsidRDefault="00AD563B" w:rsidP="006401EC">
      <w:pPr>
        <w:spacing w:line="240" w:lineRule="auto"/>
        <w:rPr>
          <w:rFonts w:ascii="Arial" w:hAnsi="Arial" w:cs="Arial"/>
          <w:sz w:val="21"/>
          <w:szCs w:val="21"/>
        </w:rPr>
      </w:pPr>
      <w:r>
        <w:rPr>
          <w:rFonts w:ascii="Arial" w:hAnsi="Arial"/>
          <w:sz w:val="21"/>
        </w:rPr>
        <w:t xml:space="preserve">Before submitting an application/tender, the tenderer must register online at </w:t>
      </w:r>
      <w:hyperlink r:id="rId19">
        <w:r>
          <w:rPr>
            <w:rStyle w:val="Hiperpovezava"/>
            <w:rFonts w:ascii="Arial" w:hAnsi="Arial"/>
            <w:sz w:val="21"/>
          </w:rPr>
          <w:t>https://ejn.gov.si/eJN2</w:t>
        </w:r>
      </w:hyperlink>
      <w:r>
        <w:rPr>
          <w:rFonts w:ascii="Arial" w:hAnsi="Arial"/>
          <w:sz w:val="21"/>
        </w:rPr>
        <w:t>, in accordance with the Instructions for using e-JN. If the tenderer is already registered in the e-JN information system, they can log in to the application at the same web address.</w:t>
      </w:r>
    </w:p>
    <w:p w14:paraId="50D30FB7" w14:textId="77777777" w:rsidR="00336041" w:rsidRPr="00315771" w:rsidRDefault="00336041" w:rsidP="006401EC">
      <w:pPr>
        <w:spacing w:line="240" w:lineRule="auto"/>
        <w:rPr>
          <w:rFonts w:ascii="Arial" w:hAnsi="Arial" w:cs="Arial"/>
          <w:sz w:val="21"/>
          <w:szCs w:val="21"/>
        </w:rPr>
      </w:pPr>
    </w:p>
    <w:p w14:paraId="4C0EC874" w14:textId="6659BFFA" w:rsidR="001852CA" w:rsidRPr="00315771" w:rsidRDefault="001852CA" w:rsidP="006401EC">
      <w:pPr>
        <w:spacing w:line="240" w:lineRule="auto"/>
        <w:rPr>
          <w:rFonts w:ascii="Arial" w:eastAsia="Calibri" w:hAnsi="Arial" w:cs="Arial"/>
          <w:sz w:val="21"/>
          <w:szCs w:val="21"/>
        </w:rPr>
      </w:pPr>
      <w:r>
        <w:rPr>
          <w:rFonts w:ascii="Arial" w:hAnsi="Arial"/>
          <w:sz w:val="21"/>
        </w:rPr>
        <w:t>The authori</w:t>
      </w:r>
      <w:r w:rsidR="00A80452">
        <w:rPr>
          <w:rFonts w:ascii="Arial" w:hAnsi="Arial"/>
          <w:sz w:val="21"/>
        </w:rPr>
        <w:t>s</w:t>
      </w:r>
      <w:r>
        <w:rPr>
          <w:rFonts w:ascii="Arial" w:hAnsi="Arial"/>
          <w:sz w:val="21"/>
        </w:rPr>
        <w:t>ed user representing the tenderer, responsible for submitting applications/tenders in the e-JN information system, can initiate the application/tender submission by clicking the "Submit" button. Upon submission of an application/tender, the e-JN information system logs the user's identity and the time stamp of the application/tender submission. Through the act of submitting an application/tender, the user confirms and declares their intention to present a legally binding application/tender on behalf of the provider (Article 18 of the Obligations Code (Official Journal of the RS, No. 97/07 - Official Consolidated Text, 64/16 - Decree of CC and 20/18 - OROZ631)). Once an application/tender has been submitted, it remains legally binding for the duration specified in the tender document, unless the tenderer chooses to withdraw or amend it before the submission deadline expires.</w:t>
      </w:r>
    </w:p>
    <w:p w14:paraId="6E2CF656" w14:textId="77777777" w:rsidR="001852CA" w:rsidRPr="00315771" w:rsidRDefault="001852CA" w:rsidP="006401EC">
      <w:pPr>
        <w:spacing w:line="240" w:lineRule="auto"/>
        <w:rPr>
          <w:rFonts w:ascii="Arial" w:hAnsi="Arial" w:cs="Arial"/>
          <w:sz w:val="21"/>
          <w:szCs w:val="21"/>
        </w:rPr>
      </w:pPr>
    </w:p>
    <w:p w14:paraId="4DF3262C" w14:textId="11B5BD05" w:rsidR="00D437EA" w:rsidRPr="00315771" w:rsidRDefault="00D22D20" w:rsidP="00D22D20">
      <w:pPr>
        <w:spacing w:line="240" w:lineRule="auto"/>
        <w:rPr>
          <w:rFonts w:ascii="Arial" w:hAnsi="Arial" w:cs="Arial"/>
          <w:iCs/>
          <w:sz w:val="21"/>
          <w:szCs w:val="21"/>
          <w:u w:val="single"/>
        </w:rPr>
      </w:pPr>
      <w:r>
        <w:rPr>
          <w:rFonts w:ascii="Arial" w:hAnsi="Arial"/>
          <w:sz w:val="21"/>
          <w:u w:val="single"/>
        </w:rPr>
        <w:t>Phase 1 of the procedure:</w:t>
      </w:r>
    </w:p>
    <w:p w14:paraId="1E984670" w14:textId="6226F28E" w:rsidR="00AD563B" w:rsidRPr="00315771" w:rsidRDefault="4B987345" w:rsidP="006401EC">
      <w:pPr>
        <w:spacing w:line="240" w:lineRule="auto"/>
        <w:rPr>
          <w:rFonts w:ascii="Arial" w:hAnsi="Arial" w:cs="Arial"/>
          <w:sz w:val="21"/>
          <w:szCs w:val="21"/>
        </w:rPr>
      </w:pPr>
      <w:r>
        <w:rPr>
          <w:rFonts w:ascii="Arial" w:hAnsi="Arial"/>
          <w:sz w:val="21"/>
        </w:rPr>
        <w:t xml:space="preserve">An application will be deemed as timely submitted if it is received by the Client through the e-JN system at </w:t>
      </w:r>
      <w:hyperlink r:id="rId20">
        <w:r>
          <w:rPr>
            <w:rStyle w:val="Hiperpovezava"/>
            <w:rFonts w:ascii="Arial" w:hAnsi="Arial"/>
            <w:sz w:val="21"/>
          </w:rPr>
          <w:t>https://ejn.gov.si/eJN2</w:t>
        </w:r>
      </w:hyperlink>
      <w:r>
        <w:rPr>
          <w:rStyle w:val="Hiperpovezava"/>
          <w:rFonts w:ascii="Arial" w:hAnsi="Arial"/>
          <w:sz w:val="21"/>
        </w:rPr>
        <w:t xml:space="preserve"> </w:t>
      </w:r>
      <w:r w:rsidRPr="00792618">
        <w:rPr>
          <w:rFonts w:ascii="Arial" w:hAnsi="Arial"/>
          <w:b/>
          <w:bCs/>
          <w:sz w:val="21"/>
        </w:rPr>
        <w:t xml:space="preserve">no later than by </w:t>
      </w:r>
      <w:r w:rsidR="00792618" w:rsidRPr="00792618">
        <w:rPr>
          <w:rFonts w:ascii="Arial" w:hAnsi="Arial"/>
          <w:b/>
          <w:bCs/>
          <w:sz w:val="21"/>
        </w:rPr>
        <w:t>01</w:t>
      </w:r>
      <w:r w:rsidRPr="00792618">
        <w:rPr>
          <w:rFonts w:ascii="Arial" w:hAnsi="Arial"/>
          <w:b/>
          <w:bCs/>
          <w:sz w:val="21"/>
        </w:rPr>
        <w:t>.</w:t>
      </w:r>
      <w:r w:rsidR="00792618" w:rsidRPr="00792618">
        <w:rPr>
          <w:rFonts w:ascii="Arial" w:hAnsi="Arial"/>
          <w:b/>
          <w:bCs/>
          <w:sz w:val="21"/>
        </w:rPr>
        <w:t>03.</w:t>
      </w:r>
      <w:r w:rsidRPr="00792618">
        <w:rPr>
          <w:rFonts w:ascii="Arial" w:hAnsi="Arial"/>
          <w:b/>
          <w:sz w:val="21"/>
        </w:rPr>
        <w:t xml:space="preserve">2024 at </w:t>
      </w:r>
      <w:r w:rsidR="00792618" w:rsidRPr="00792618">
        <w:rPr>
          <w:rFonts w:ascii="Arial" w:hAnsi="Arial"/>
          <w:b/>
          <w:sz w:val="21"/>
        </w:rPr>
        <w:t>12</w:t>
      </w:r>
      <w:r w:rsidRPr="00792618">
        <w:rPr>
          <w:rFonts w:ascii="Arial" w:hAnsi="Arial"/>
          <w:b/>
          <w:sz w:val="21"/>
        </w:rPr>
        <w:t>:</w:t>
      </w:r>
      <w:r w:rsidR="00792618" w:rsidRPr="00792618">
        <w:rPr>
          <w:rFonts w:ascii="Arial" w:hAnsi="Arial"/>
          <w:b/>
          <w:sz w:val="21"/>
        </w:rPr>
        <w:t>00</w:t>
      </w:r>
      <w:r w:rsidRPr="00792618">
        <w:rPr>
          <w:rFonts w:ascii="Arial" w:hAnsi="Arial"/>
          <w:sz w:val="21"/>
        </w:rPr>
        <w:t>. An</w:t>
      </w:r>
      <w:r>
        <w:rPr>
          <w:rFonts w:ascii="Arial" w:hAnsi="Arial"/>
          <w:sz w:val="21"/>
        </w:rPr>
        <w:t xml:space="preserve"> application is considered as submitted when it is marked with the status "SUBMITTED" in the e-JN information system.</w:t>
      </w:r>
    </w:p>
    <w:p w14:paraId="6316690D" w14:textId="77777777" w:rsidR="004D5B36" w:rsidRPr="00315771" w:rsidRDefault="004D5B36" w:rsidP="006401EC">
      <w:pPr>
        <w:spacing w:line="240" w:lineRule="auto"/>
        <w:rPr>
          <w:rFonts w:ascii="Arial" w:hAnsi="Arial" w:cs="Arial"/>
          <w:sz w:val="21"/>
          <w:szCs w:val="21"/>
        </w:rPr>
      </w:pPr>
    </w:p>
    <w:p w14:paraId="6DC8F2E8" w14:textId="2F0921AF" w:rsidR="00D437EA" w:rsidRPr="00315771" w:rsidRDefault="00D22D20" w:rsidP="00D22D20">
      <w:pPr>
        <w:spacing w:line="240" w:lineRule="auto"/>
        <w:rPr>
          <w:rFonts w:ascii="Arial" w:hAnsi="Arial" w:cs="Arial"/>
          <w:iCs/>
          <w:sz w:val="21"/>
          <w:szCs w:val="21"/>
          <w:u w:val="single"/>
        </w:rPr>
      </w:pPr>
      <w:r>
        <w:rPr>
          <w:rFonts w:ascii="Arial" w:hAnsi="Arial"/>
          <w:sz w:val="21"/>
          <w:u w:val="single"/>
        </w:rPr>
        <w:t>Phase 2 of the procedure:</w:t>
      </w:r>
    </w:p>
    <w:p w14:paraId="511BB0A8" w14:textId="0D619044" w:rsidR="00D437EA" w:rsidRPr="00315771" w:rsidRDefault="00D437EA" w:rsidP="006401EC">
      <w:pPr>
        <w:spacing w:line="240" w:lineRule="auto"/>
        <w:rPr>
          <w:rFonts w:ascii="Arial" w:hAnsi="Arial" w:cs="Arial"/>
          <w:iCs/>
          <w:sz w:val="21"/>
          <w:szCs w:val="21"/>
        </w:rPr>
      </w:pPr>
      <w:r>
        <w:t>The submission deadline for the tender will be specified in the</w:t>
      </w:r>
      <w:r>
        <w:rPr>
          <w:rFonts w:ascii="Arial" w:hAnsi="Arial"/>
          <w:sz w:val="21"/>
        </w:rPr>
        <w:t xml:space="preserve"> invitation to tender, which the Client will send through the e-JN system at </w:t>
      </w:r>
      <w:hyperlink r:id="rId21" w:history="1">
        <w:r>
          <w:rPr>
            <w:rStyle w:val="Hiperpovezava"/>
            <w:rFonts w:ascii="Arial" w:hAnsi="Arial"/>
            <w:sz w:val="21"/>
          </w:rPr>
          <w:t>https://ejn.gov.si/eJN2</w:t>
        </w:r>
      </w:hyperlink>
      <w:r>
        <w:rPr>
          <w:rFonts w:ascii="Arial" w:hAnsi="Arial"/>
          <w:sz w:val="21"/>
        </w:rPr>
        <w:t xml:space="preserve"> to invite tenderers who have successfully met the qualification requirement in Phase 1 to submit a tender for Phase 2 of the procedure. A tender is considered timely if it is received through the e-JN system by the stipulated deadline.</w:t>
      </w:r>
    </w:p>
    <w:p w14:paraId="2E54F8F8" w14:textId="77777777" w:rsidR="00D437EA" w:rsidRPr="00315771" w:rsidRDefault="00D437EA" w:rsidP="006401EC">
      <w:pPr>
        <w:spacing w:line="240" w:lineRule="auto"/>
        <w:rPr>
          <w:rFonts w:ascii="Arial" w:hAnsi="Arial" w:cs="Arial"/>
          <w:sz w:val="21"/>
          <w:szCs w:val="21"/>
        </w:rPr>
      </w:pPr>
    </w:p>
    <w:p w14:paraId="0CE01711" w14:textId="77777777" w:rsidR="004D5B36" w:rsidRPr="00315771" w:rsidRDefault="004D5B36" w:rsidP="006401EC">
      <w:pPr>
        <w:spacing w:line="240" w:lineRule="auto"/>
        <w:rPr>
          <w:rFonts w:ascii="Arial" w:hAnsi="Arial" w:cs="Arial"/>
          <w:sz w:val="21"/>
          <w:szCs w:val="21"/>
        </w:rPr>
      </w:pPr>
      <w:r>
        <w:rPr>
          <w:rFonts w:ascii="Arial" w:hAnsi="Arial"/>
          <w:sz w:val="21"/>
        </w:rPr>
        <w:lastRenderedPageBreak/>
        <w:t xml:space="preserve">Tenderers have the option to withdraw or modify their applications/tenders until the submission deadline for applications/tenders. If a tenderer withdraws their application/tender in the e-JN information system, the application/tender will be considered as if it was never submitted, and it will no longer be visible to the Client in the e-JN system. If a tenderer makes modifications to their application/tender in the e-JN information system, the most recent version of the application/tender submitted will be accessible to the Client in that system. </w:t>
      </w:r>
    </w:p>
    <w:p w14:paraId="0BE199E8" w14:textId="77777777" w:rsidR="004D5B36" w:rsidRPr="00315771" w:rsidRDefault="004D5B36" w:rsidP="006401EC">
      <w:pPr>
        <w:spacing w:line="240" w:lineRule="auto"/>
        <w:rPr>
          <w:rFonts w:ascii="Arial" w:hAnsi="Arial" w:cs="Arial"/>
          <w:sz w:val="21"/>
          <w:szCs w:val="21"/>
        </w:rPr>
      </w:pPr>
    </w:p>
    <w:p w14:paraId="68DA0BA2" w14:textId="77777777" w:rsidR="004D5B36" w:rsidRPr="00315771" w:rsidRDefault="004D5B36" w:rsidP="006401EC">
      <w:pPr>
        <w:spacing w:line="240" w:lineRule="auto"/>
        <w:rPr>
          <w:rFonts w:ascii="Arial" w:hAnsi="Arial" w:cs="Arial"/>
          <w:sz w:val="21"/>
          <w:szCs w:val="21"/>
        </w:rPr>
      </w:pPr>
      <w:r>
        <w:rPr>
          <w:rFonts w:ascii="Arial" w:hAnsi="Arial"/>
          <w:sz w:val="21"/>
        </w:rPr>
        <w:t>Once the deadline for the submission of applications/tenders has passed, it will no longer be possible to submit an application/tender.</w:t>
      </w:r>
    </w:p>
    <w:p w14:paraId="0FFD2217" w14:textId="77777777" w:rsidR="004D5B36" w:rsidRDefault="004D5B36" w:rsidP="006401EC">
      <w:pPr>
        <w:spacing w:line="240" w:lineRule="auto"/>
        <w:rPr>
          <w:rFonts w:ascii="Arial" w:hAnsi="Arial" w:cs="Arial"/>
          <w:sz w:val="21"/>
          <w:szCs w:val="21"/>
        </w:rPr>
      </w:pPr>
    </w:p>
    <w:p w14:paraId="4B6E96E2" w14:textId="646A1EFA" w:rsidR="000C2617" w:rsidRDefault="000C2617" w:rsidP="006401EC">
      <w:pPr>
        <w:spacing w:line="240" w:lineRule="auto"/>
        <w:rPr>
          <w:rFonts w:ascii="Arial" w:hAnsi="Arial"/>
          <w:sz w:val="21"/>
        </w:rPr>
      </w:pPr>
      <w:r>
        <w:rPr>
          <w:rFonts w:ascii="Arial" w:hAnsi="Arial"/>
          <w:sz w:val="21"/>
        </w:rPr>
        <w:t>The link to submit an electronic application/tender in this public procurement procedure can be accessed here:</w:t>
      </w:r>
    </w:p>
    <w:p w14:paraId="0D6D1719" w14:textId="40FE6749" w:rsidR="005421ED" w:rsidRPr="000C2617" w:rsidRDefault="005421ED" w:rsidP="006401EC">
      <w:pPr>
        <w:spacing w:line="240" w:lineRule="auto"/>
        <w:rPr>
          <w:rFonts w:ascii="Arial" w:hAnsi="Arial" w:cs="Arial"/>
          <w:sz w:val="21"/>
          <w:szCs w:val="21"/>
        </w:rPr>
      </w:pPr>
      <w:hyperlink r:id="rId22" w:history="1">
        <w:r w:rsidRPr="008B3D30">
          <w:rPr>
            <w:rStyle w:val="Hiperpovezava"/>
            <w:rFonts w:ascii="Arial" w:hAnsi="Arial" w:cs="Arial"/>
            <w:sz w:val="21"/>
            <w:szCs w:val="21"/>
          </w:rPr>
          <w:t>https://ejn.gov.si/ponudba/pages/aktualno/aktualno_jnc_podrobno.xhtml?zadevaId=35315</w:t>
        </w:r>
      </w:hyperlink>
      <w:r>
        <w:rPr>
          <w:rFonts w:ascii="Arial" w:hAnsi="Arial" w:cs="Arial"/>
          <w:sz w:val="21"/>
          <w:szCs w:val="21"/>
        </w:rPr>
        <w:t xml:space="preserve"> </w:t>
      </w:r>
    </w:p>
    <w:p w14:paraId="2EAA1CD5" w14:textId="77777777" w:rsidR="00CD5230" w:rsidRPr="000C2617" w:rsidRDefault="00CD5230" w:rsidP="006401EC">
      <w:pPr>
        <w:spacing w:line="240" w:lineRule="auto"/>
        <w:rPr>
          <w:rFonts w:ascii="Arial" w:hAnsi="Arial" w:cs="Arial"/>
          <w:b/>
          <w:bCs/>
          <w:sz w:val="21"/>
          <w:szCs w:val="21"/>
        </w:rPr>
      </w:pPr>
    </w:p>
    <w:p w14:paraId="407930E1" w14:textId="77777777" w:rsidR="00C52D7F" w:rsidRDefault="00E00326" w:rsidP="00D22D20">
      <w:pPr>
        <w:pStyle w:val="Odstavekseznama"/>
        <w:numPr>
          <w:ilvl w:val="1"/>
          <w:numId w:val="1"/>
        </w:numPr>
        <w:spacing w:line="240" w:lineRule="auto"/>
        <w:rPr>
          <w:rFonts w:eastAsia="Calibri" w:cs="Arial"/>
          <w:b/>
          <w:bCs/>
          <w:iCs/>
          <w:sz w:val="21"/>
          <w:szCs w:val="21"/>
        </w:rPr>
      </w:pPr>
      <w:r>
        <w:rPr>
          <w:b/>
          <w:sz w:val="21"/>
        </w:rPr>
        <w:t>Information concerning the opening of applications/tenders</w:t>
      </w:r>
    </w:p>
    <w:p w14:paraId="7F7434DD" w14:textId="77777777" w:rsidR="00D22D20" w:rsidRPr="00B045CC" w:rsidRDefault="00D22D20" w:rsidP="00D22D20">
      <w:pPr>
        <w:pStyle w:val="Odstavekseznama"/>
        <w:spacing w:line="240" w:lineRule="auto"/>
        <w:ind w:left="576"/>
        <w:rPr>
          <w:rFonts w:eastAsia="Calibri" w:cs="Arial"/>
          <w:b/>
          <w:bCs/>
          <w:iCs/>
          <w:sz w:val="21"/>
          <w:szCs w:val="21"/>
        </w:rPr>
      </w:pPr>
    </w:p>
    <w:p w14:paraId="04550EC5" w14:textId="7E00AD3A" w:rsidR="00D437EA" w:rsidRPr="00D22D20" w:rsidRDefault="00D22D20" w:rsidP="00D22D20">
      <w:pPr>
        <w:spacing w:line="240" w:lineRule="auto"/>
        <w:rPr>
          <w:rFonts w:ascii="Arial" w:hAnsi="Arial" w:cs="Arial"/>
          <w:sz w:val="21"/>
          <w:szCs w:val="21"/>
          <w:u w:val="single"/>
        </w:rPr>
      </w:pPr>
      <w:r>
        <w:rPr>
          <w:rFonts w:ascii="Arial" w:hAnsi="Arial"/>
          <w:sz w:val="21"/>
          <w:u w:val="single"/>
        </w:rPr>
        <w:t>Phase 1 of the procedure:</w:t>
      </w:r>
    </w:p>
    <w:p w14:paraId="4E2445AD" w14:textId="77777777" w:rsidR="00D437EA" w:rsidRPr="00315771" w:rsidRDefault="00D437EA" w:rsidP="006401EC">
      <w:pPr>
        <w:spacing w:line="240" w:lineRule="auto"/>
        <w:rPr>
          <w:rFonts w:ascii="Arial" w:hAnsi="Arial" w:cs="Arial"/>
          <w:sz w:val="21"/>
          <w:szCs w:val="21"/>
        </w:rPr>
      </w:pPr>
    </w:p>
    <w:p w14:paraId="6091DAD5" w14:textId="5755CE1C" w:rsidR="004D5B36" w:rsidRPr="00315771" w:rsidRDefault="7D754AF7" w:rsidP="006401EC">
      <w:pPr>
        <w:spacing w:line="240" w:lineRule="auto"/>
        <w:rPr>
          <w:rFonts w:ascii="Arial" w:hAnsi="Arial" w:cs="Arial"/>
          <w:sz w:val="21"/>
          <w:szCs w:val="21"/>
        </w:rPr>
      </w:pPr>
      <w:r>
        <w:rPr>
          <w:rFonts w:ascii="Arial" w:hAnsi="Arial"/>
          <w:sz w:val="21"/>
        </w:rPr>
        <w:t xml:space="preserve">The opening of applications will be carried out automatically in the e-JN information system on </w:t>
      </w:r>
      <w:r w:rsidR="00792618" w:rsidRPr="00792618">
        <w:rPr>
          <w:rFonts w:ascii="Arial" w:hAnsi="Arial"/>
          <w:b/>
          <w:sz w:val="21"/>
        </w:rPr>
        <w:t>01</w:t>
      </w:r>
      <w:r w:rsidRPr="00792618">
        <w:rPr>
          <w:rFonts w:ascii="Arial" w:hAnsi="Arial"/>
          <w:b/>
          <w:sz w:val="21"/>
        </w:rPr>
        <w:t>.</w:t>
      </w:r>
      <w:r w:rsidR="00792618" w:rsidRPr="00792618">
        <w:rPr>
          <w:rFonts w:ascii="Arial" w:hAnsi="Arial"/>
          <w:b/>
          <w:sz w:val="21"/>
        </w:rPr>
        <w:t>03</w:t>
      </w:r>
      <w:r w:rsidRPr="00792618">
        <w:rPr>
          <w:rFonts w:ascii="Arial" w:hAnsi="Arial"/>
          <w:b/>
          <w:sz w:val="21"/>
        </w:rPr>
        <w:t>.202</w:t>
      </w:r>
      <w:r w:rsidRPr="00792618">
        <w:rPr>
          <w:rFonts w:ascii="Arial" w:hAnsi="Arial"/>
          <w:b/>
          <w:bCs/>
          <w:sz w:val="21"/>
        </w:rPr>
        <w:t>4</w:t>
      </w:r>
      <w:r w:rsidRPr="00792618">
        <w:rPr>
          <w:rFonts w:ascii="Arial" w:hAnsi="Arial"/>
          <w:b/>
          <w:sz w:val="21"/>
        </w:rPr>
        <w:t xml:space="preserve"> </w:t>
      </w:r>
      <w:r w:rsidRPr="00792618">
        <w:rPr>
          <w:rFonts w:ascii="Arial" w:hAnsi="Arial"/>
          <w:sz w:val="21"/>
        </w:rPr>
        <w:t xml:space="preserve">and will start at </w:t>
      </w:r>
      <w:r w:rsidR="00792618" w:rsidRPr="00792618">
        <w:rPr>
          <w:rFonts w:ascii="Arial" w:hAnsi="Arial"/>
          <w:b/>
          <w:sz w:val="21"/>
        </w:rPr>
        <w:t>13</w:t>
      </w:r>
      <w:r w:rsidRPr="00792618">
        <w:rPr>
          <w:rFonts w:ascii="Arial" w:hAnsi="Arial"/>
          <w:b/>
          <w:sz w:val="21"/>
        </w:rPr>
        <w:t>:</w:t>
      </w:r>
      <w:r w:rsidR="00792618" w:rsidRPr="00792618">
        <w:rPr>
          <w:rFonts w:ascii="Arial" w:hAnsi="Arial"/>
          <w:b/>
          <w:sz w:val="21"/>
        </w:rPr>
        <w:t>00</w:t>
      </w:r>
      <w:r>
        <w:t xml:space="preserve"> on </w:t>
      </w:r>
      <w:r>
        <w:rPr>
          <w:rFonts w:ascii="Arial" w:hAnsi="Arial"/>
          <w:sz w:val="21"/>
        </w:rPr>
        <w:t xml:space="preserve">the following web address </w:t>
      </w:r>
      <w:hyperlink r:id="rId23">
        <w:r>
          <w:rPr>
            <w:rStyle w:val="Hiperpovezava"/>
            <w:rFonts w:ascii="Arial" w:hAnsi="Arial"/>
            <w:sz w:val="21"/>
          </w:rPr>
          <w:t>https://ejn.gov.si/</w:t>
        </w:r>
      </w:hyperlink>
      <w:r>
        <w:rPr>
          <w:rFonts w:ascii="Arial" w:hAnsi="Arial"/>
          <w:sz w:val="21"/>
        </w:rPr>
        <w:t>. The opening of applications is not open to the public.</w:t>
      </w:r>
    </w:p>
    <w:p w14:paraId="5685072D" w14:textId="77777777" w:rsidR="00D437EA" w:rsidRPr="00315771" w:rsidRDefault="00D437EA" w:rsidP="006401EC">
      <w:pPr>
        <w:spacing w:line="240" w:lineRule="auto"/>
        <w:rPr>
          <w:rFonts w:ascii="Arial" w:hAnsi="Arial" w:cs="Arial"/>
          <w:sz w:val="21"/>
          <w:szCs w:val="21"/>
        </w:rPr>
      </w:pPr>
    </w:p>
    <w:p w14:paraId="48713578" w14:textId="04E41074" w:rsidR="00D437EA" w:rsidRPr="00D22D20" w:rsidRDefault="00D22D20" w:rsidP="00D22D20">
      <w:pPr>
        <w:spacing w:line="240" w:lineRule="auto"/>
        <w:rPr>
          <w:rFonts w:ascii="Arial" w:hAnsi="Arial" w:cs="Arial"/>
          <w:sz w:val="21"/>
          <w:szCs w:val="21"/>
          <w:u w:val="single"/>
        </w:rPr>
      </w:pPr>
      <w:r>
        <w:rPr>
          <w:rFonts w:ascii="Arial" w:hAnsi="Arial"/>
          <w:sz w:val="21"/>
          <w:u w:val="single"/>
        </w:rPr>
        <w:t>Phase 2 of the procedure:</w:t>
      </w:r>
    </w:p>
    <w:p w14:paraId="3A1D1A8E" w14:textId="77777777" w:rsidR="004D5B36" w:rsidRPr="00315771" w:rsidRDefault="004D5B36" w:rsidP="006401EC">
      <w:pPr>
        <w:spacing w:line="240" w:lineRule="auto"/>
        <w:rPr>
          <w:rFonts w:ascii="Arial" w:hAnsi="Arial" w:cs="Arial"/>
          <w:sz w:val="21"/>
          <w:szCs w:val="21"/>
        </w:rPr>
      </w:pPr>
    </w:p>
    <w:p w14:paraId="09908AE3" w14:textId="57741AEE" w:rsidR="00D437EA" w:rsidRPr="00315771" w:rsidRDefault="00D437EA"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opening of tenders will be carried out automatically in the e-JN information system at the following web address </w:t>
      </w:r>
      <w:hyperlink r:id="rId24" w:history="1">
        <w:r>
          <w:rPr>
            <w:rStyle w:val="Hiperpovezava"/>
            <w:rFonts w:ascii="Arial" w:hAnsi="Arial"/>
            <w:sz w:val="21"/>
          </w:rPr>
          <w:t>https://ejn.gov.si/</w:t>
        </w:r>
      </w:hyperlink>
      <w:r>
        <w:rPr>
          <w:rFonts w:ascii="Arial" w:hAnsi="Arial"/>
          <w:sz w:val="21"/>
        </w:rPr>
        <w:t>. The Client will inform the tenderers of the precise date and time for the public opening of tenders through the invitation to tender, inviting the tenderers to submit their tenders in Phase 2 of the procedure.</w:t>
      </w:r>
    </w:p>
    <w:p w14:paraId="092CDD04" w14:textId="77777777" w:rsidR="00D437EA" w:rsidRPr="00315771" w:rsidRDefault="00D437EA" w:rsidP="006401EC">
      <w:pPr>
        <w:tabs>
          <w:tab w:val="left" w:pos="284"/>
          <w:tab w:val="left" w:pos="851"/>
          <w:tab w:val="left" w:pos="1701"/>
        </w:tabs>
        <w:spacing w:line="240" w:lineRule="auto"/>
        <w:rPr>
          <w:rFonts w:ascii="Arial" w:hAnsi="Arial" w:cs="Arial"/>
          <w:sz w:val="21"/>
          <w:szCs w:val="21"/>
        </w:rPr>
      </w:pPr>
    </w:p>
    <w:p w14:paraId="20088D9E" w14:textId="1BA9DE73" w:rsidR="00C52D7F" w:rsidRPr="00315771" w:rsidRDefault="001852CA" w:rsidP="006401EC">
      <w:pPr>
        <w:tabs>
          <w:tab w:val="left" w:pos="284"/>
          <w:tab w:val="left" w:pos="851"/>
          <w:tab w:val="left" w:pos="1701"/>
        </w:tabs>
        <w:spacing w:line="240" w:lineRule="auto"/>
        <w:rPr>
          <w:rFonts w:ascii="Arial" w:hAnsi="Arial" w:cs="Arial"/>
          <w:sz w:val="21"/>
          <w:szCs w:val="21"/>
        </w:rPr>
      </w:pPr>
      <w:r>
        <w:rPr>
          <w:rFonts w:ascii="Arial" w:hAnsi="Arial"/>
          <w:sz w:val="21"/>
        </w:rPr>
        <w:t>The opening process is carried out as follows: at the scheduled time for the public opening of tenders, the e-JN information system automatically displays the information of the tenderer and, if applicable, any requested or permitted variants. It also grants access to the .pdf document uploaded by the tenderer in the e-JN system under the 'Pro-forma invoice’ section. Tenderers who have submitted tenders can access this information in the e-JN information system within the "Record of the opening of tenders” section.</w:t>
      </w:r>
    </w:p>
    <w:p w14:paraId="46F13F45" w14:textId="77777777" w:rsidR="00EF5262" w:rsidRDefault="00EF5262" w:rsidP="006401EC">
      <w:pPr>
        <w:tabs>
          <w:tab w:val="left" w:pos="284"/>
          <w:tab w:val="left" w:pos="851"/>
          <w:tab w:val="left" w:pos="1701"/>
        </w:tabs>
        <w:spacing w:line="240" w:lineRule="auto"/>
        <w:rPr>
          <w:rFonts w:ascii="Arial" w:hAnsi="Arial" w:cs="Arial"/>
          <w:sz w:val="21"/>
          <w:szCs w:val="21"/>
        </w:rPr>
      </w:pPr>
    </w:p>
    <w:p w14:paraId="3317A983" w14:textId="77777777" w:rsidR="00D22D20" w:rsidRPr="00315771" w:rsidRDefault="00D22D20" w:rsidP="006401EC">
      <w:pPr>
        <w:tabs>
          <w:tab w:val="left" w:pos="284"/>
          <w:tab w:val="left" w:pos="851"/>
          <w:tab w:val="left" w:pos="1701"/>
        </w:tabs>
        <w:spacing w:line="240" w:lineRule="auto"/>
        <w:rPr>
          <w:rFonts w:ascii="Arial" w:hAnsi="Arial" w:cs="Arial"/>
          <w:sz w:val="21"/>
          <w:szCs w:val="21"/>
        </w:rPr>
      </w:pPr>
    </w:p>
    <w:p w14:paraId="032D9DA0" w14:textId="77777777" w:rsidR="00C52D7F" w:rsidRDefault="00C52D7F" w:rsidP="006401EC">
      <w:pPr>
        <w:pStyle w:val="Naslov1"/>
        <w:spacing w:before="0" w:after="0" w:line="240" w:lineRule="auto"/>
      </w:pPr>
      <w:r>
        <w:t>EXAMINATION OF THE APPLICATIONS/TENDERS</w:t>
      </w:r>
    </w:p>
    <w:p w14:paraId="68F897BC" w14:textId="77777777" w:rsidR="00D22D20" w:rsidRPr="00D22D20" w:rsidRDefault="00D22D20" w:rsidP="00D22D20"/>
    <w:p w14:paraId="0804B196" w14:textId="67AF60F1" w:rsidR="00C52D7F" w:rsidRDefault="00C52D7F" w:rsidP="007A11E4">
      <w:pPr>
        <w:pStyle w:val="Naslov2"/>
      </w:pPr>
      <w:bookmarkStart w:id="8" w:name="_Toc117315301"/>
      <w:bookmarkStart w:id="9" w:name="_Toc436916382"/>
      <w:bookmarkStart w:id="10" w:name="_Toc117315302"/>
      <w:r>
        <w:t xml:space="preserve">Secrecy of </w:t>
      </w:r>
      <w:bookmarkEnd w:id="8"/>
      <w:r>
        <w:t>examination</w:t>
      </w:r>
      <w:bookmarkEnd w:id="9"/>
    </w:p>
    <w:p w14:paraId="39AB46DA" w14:textId="77777777" w:rsidR="007110DF" w:rsidRPr="007110DF" w:rsidRDefault="007110DF" w:rsidP="007110DF"/>
    <w:bookmarkEnd w:id="10"/>
    <w:p w14:paraId="371D6C49" w14:textId="77777777" w:rsidR="003F5632" w:rsidRDefault="003F5632" w:rsidP="006401EC">
      <w:pPr>
        <w:tabs>
          <w:tab w:val="left" w:pos="284"/>
          <w:tab w:val="left" w:pos="851"/>
          <w:tab w:val="left" w:pos="1701"/>
        </w:tabs>
        <w:spacing w:line="240" w:lineRule="auto"/>
        <w:rPr>
          <w:rFonts w:ascii="Arial" w:hAnsi="Arial" w:cs="Arial"/>
          <w:sz w:val="21"/>
          <w:szCs w:val="21"/>
        </w:rPr>
      </w:pPr>
      <w:r>
        <w:rPr>
          <w:rFonts w:ascii="Arial" w:hAnsi="Arial"/>
          <w:sz w:val="21"/>
        </w:rPr>
        <w:t>The procedure for examining applications/tenders is confidential.</w:t>
      </w:r>
    </w:p>
    <w:p w14:paraId="0190DF8E" w14:textId="77777777" w:rsidR="00D76195" w:rsidRPr="00315771" w:rsidRDefault="00D76195" w:rsidP="006401EC">
      <w:pPr>
        <w:tabs>
          <w:tab w:val="left" w:pos="284"/>
          <w:tab w:val="left" w:pos="851"/>
          <w:tab w:val="left" w:pos="1701"/>
        </w:tabs>
        <w:spacing w:line="240" w:lineRule="auto"/>
        <w:rPr>
          <w:rFonts w:ascii="Arial" w:hAnsi="Arial" w:cs="Arial"/>
          <w:sz w:val="21"/>
          <w:szCs w:val="21"/>
        </w:rPr>
      </w:pPr>
    </w:p>
    <w:p w14:paraId="7ECFFE1B" w14:textId="5E0E0F83" w:rsidR="003F5632" w:rsidRDefault="003F5632" w:rsidP="006401EC">
      <w:pPr>
        <w:tabs>
          <w:tab w:val="left" w:pos="284"/>
          <w:tab w:val="left" w:pos="851"/>
          <w:tab w:val="left" w:pos="1701"/>
        </w:tabs>
        <w:spacing w:line="240" w:lineRule="auto"/>
        <w:rPr>
          <w:rFonts w:ascii="Arial" w:hAnsi="Arial" w:cs="Arial"/>
          <w:sz w:val="21"/>
          <w:szCs w:val="21"/>
        </w:rPr>
      </w:pPr>
      <w:r>
        <w:rPr>
          <w:rFonts w:ascii="Arial" w:hAnsi="Arial"/>
          <w:sz w:val="21"/>
        </w:rPr>
        <w:t>From the moment the application opening and the public tender opening are concluded until the Client decides to award the contract, no information relating to the examination, justification, evaluation and comparison of applications/tenders, as well as the recommendation of the most advantageous tenderer, should be disclosed to individuals not officially involved in the application/tender examination process.</w:t>
      </w:r>
    </w:p>
    <w:p w14:paraId="5C760907" w14:textId="77777777" w:rsidR="00034C9E" w:rsidRPr="00315771" w:rsidRDefault="00034C9E" w:rsidP="006401EC">
      <w:pPr>
        <w:tabs>
          <w:tab w:val="left" w:pos="284"/>
          <w:tab w:val="left" w:pos="851"/>
          <w:tab w:val="left" w:pos="1701"/>
        </w:tabs>
        <w:spacing w:line="240" w:lineRule="auto"/>
        <w:rPr>
          <w:rFonts w:ascii="Arial" w:hAnsi="Arial" w:cs="Arial"/>
          <w:sz w:val="21"/>
          <w:szCs w:val="21"/>
        </w:rPr>
      </w:pPr>
    </w:p>
    <w:p w14:paraId="0C543B50" w14:textId="77777777" w:rsidR="000744BD" w:rsidRDefault="000744BD" w:rsidP="007A11E4">
      <w:pPr>
        <w:pStyle w:val="Naslov2"/>
      </w:pPr>
      <w:r>
        <w:t>Examination of the applications/tenders</w:t>
      </w:r>
    </w:p>
    <w:p w14:paraId="36A89EEC" w14:textId="77777777" w:rsidR="007110DF" w:rsidRPr="007110DF" w:rsidRDefault="007110DF" w:rsidP="007110DF"/>
    <w:p w14:paraId="167415F3" w14:textId="77777777" w:rsidR="00AB3B83" w:rsidRDefault="000744BD" w:rsidP="006401EC">
      <w:pPr>
        <w:tabs>
          <w:tab w:val="left" w:pos="284"/>
          <w:tab w:val="left" w:pos="851"/>
          <w:tab w:val="left" w:pos="1701"/>
        </w:tabs>
        <w:spacing w:line="240" w:lineRule="auto"/>
        <w:rPr>
          <w:rFonts w:ascii="Arial" w:hAnsi="Arial" w:cs="Arial"/>
          <w:sz w:val="21"/>
          <w:szCs w:val="21"/>
        </w:rPr>
      </w:pPr>
      <w:r>
        <w:rPr>
          <w:rFonts w:ascii="Arial" w:hAnsi="Arial"/>
          <w:sz w:val="21"/>
        </w:rPr>
        <w:t>The assessment of the admissibility of applications/tenders and their evaluation against the criteria will be conducted by an expert committee appointed by the Client, following the guidelines provided in the public procurement documents and in accordance with the relevant legal regulations.</w:t>
      </w:r>
    </w:p>
    <w:p w14:paraId="26F7F969" w14:textId="77777777" w:rsidR="003C282F" w:rsidRDefault="003C282F" w:rsidP="006401EC">
      <w:pPr>
        <w:tabs>
          <w:tab w:val="left" w:pos="284"/>
          <w:tab w:val="left" w:pos="851"/>
          <w:tab w:val="left" w:pos="1701"/>
        </w:tabs>
        <w:spacing w:line="240" w:lineRule="auto"/>
        <w:rPr>
          <w:rFonts w:ascii="Arial" w:hAnsi="Arial" w:cs="Arial"/>
          <w:sz w:val="21"/>
          <w:szCs w:val="21"/>
        </w:rPr>
      </w:pPr>
    </w:p>
    <w:p w14:paraId="45B23F3F" w14:textId="0734CEF8" w:rsidR="00CD5230" w:rsidRDefault="00CD5230" w:rsidP="007A11E4">
      <w:pPr>
        <w:pStyle w:val="Naslov2"/>
      </w:pPr>
      <w:r>
        <w:t>Audit during the competence verification phase</w:t>
      </w:r>
    </w:p>
    <w:p w14:paraId="1E0B9145" w14:textId="77777777" w:rsidR="007110DF" w:rsidRPr="007110DF" w:rsidRDefault="007110DF" w:rsidP="007110DF"/>
    <w:p w14:paraId="62313478" w14:textId="77777777" w:rsidR="00CD5230" w:rsidRPr="00CD5230" w:rsidRDefault="00CD5230" w:rsidP="006401EC">
      <w:pPr>
        <w:tabs>
          <w:tab w:val="left" w:pos="284"/>
          <w:tab w:val="left" w:pos="851"/>
          <w:tab w:val="left" w:pos="1701"/>
        </w:tabs>
        <w:spacing w:line="240" w:lineRule="auto"/>
        <w:rPr>
          <w:rFonts w:ascii="Arial" w:hAnsi="Arial" w:cs="Arial"/>
          <w:sz w:val="21"/>
          <w:szCs w:val="21"/>
        </w:rPr>
      </w:pPr>
      <w:r>
        <w:rPr>
          <w:rFonts w:ascii="Arial" w:hAnsi="Arial"/>
          <w:sz w:val="21"/>
        </w:rPr>
        <w:lastRenderedPageBreak/>
        <w:t>To ascertain the competency of the tenderer and due to the intricate nature of the procurement subject, the Client retains the right to conduct a visit or audit at the tenderer's facilities before contract award and signing. This is intended for the thorough examination and assessment of the tenderer's operations or production. The tenderer is obligated to facilitate and partake in such visits as required by the Client.</w:t>
      </w:r>
    </w:p>
    <w:p w14:paraId="0F2B6783" w14:textId="77777777" w:rsidR="00CD5230" w:rsidRPr="00315771" w:rsidRDefault="00CD5230" w:rsidP="006401EC">
      <w:pPr>
        <w:tabs>
          <w:tab w:val="left" w:pos="284"/>
          <w:tab w:val="left" w:pos="851"/>
          <w:tab w:val="left" w:pos="1701"/>
        </w:tabs>
        <w:spacing w:line="240" w:lineRule="auto"/>
        <w:rPr>
          <w:rFonts w:ascii="Arial" w:hAnsi="Arial" w:cs="Arial"/>
          <w:sz w:val="21"/>
          <w:szCs w:val="21"/>
        </w:rPr>
      </w:pPr>
    </w:p>
    <w:p w14:paraId="7E7AD35B" w14:textId="77777777" w:rsidR="00C52D7F" w:rsidRDefault="00C52D7F" w:rsidP="007A11E4">
      <w:pPr>
        <w:pStyle w:val="Naslov2"/>
      </w:pPr>
      <w:r>
        <w:t>Permissible changes to the application/tender</w:t>
      </w:r>
    </w:p>
    <w:p w14:paraId="0A719F54" w14:textId="77777777" w:rsidR="007110DF" w:rsidRPr="007110DF" w:rsidRDefault="007110DF" w:rsidP="007110DF"/>
    <w:p w14:paraId="490B4038" w14:textId="469D0C65" w:rsidR="00E533EE" w:rsidRDefault="00BE21EE" w:rsidP="006401EC">
      <w:pPr>
        <w:tabs>
          <w:tab w:val="left" w:pos="284"/>
          <w:tab w:val="left" w:pos="851"/>
          <w:tab w:val="left" w:pos="1701"/>
        </w:tabs>
        <w:spacing w:line="240" w:lineRule="auto"/>
        <w:rPr>
          <w:rFonts w:ascii="Arial" w:eastAsia="Calibri" w:hAnsi="Arial" w:cs="Arial"/>
          <w:iCs/>
          <w:sz w:val="21"/>
          <w:szCs w:val="21"/>
        </w:rPr>
      </w:pPr>
      <w:r>
        <w:rPr>
          <w:rFonts w:ascii="Arial" w:hAnsi="Arial"/>
          <w:sz w:val="21"/>
        </w:rPr>
        <w:t xml:space="preserve">If the information or documents to be supplied by the tenderer is or appears to be incomplete or incorrect, or if particular documents are missing, the Client may request the tenderer to supply the missing documents within a reasonable time frame, or to complete, correct or clarify the relevant information or documents. Any such request must be permissible and fully compatible with the principles of equal treatment and transparency. </w:t>
      </w:r>
    </w:p>
    <w:p w14:paraId="3FEDCE09" w14:textId="77777777" w:rsidR="00D76195" w:rsidRPr="00315771" w:rsidRDefault="00D76195" w:rsidP="006401EC">
      <w:pPr>
        <w:tabs>
          <w:tab w:val="left" w:pos="284"/>
          <w:tab w:val="left" w:pos="851"/>
          <w:tab w:val="left" w:pos="1701"/>
        </w:tabs>
        <w:spacing w:line="240" w:lineRule="auto"/>
        <w:rPr>
          <w:rFonts w:ascii="Arial" w:eastAsia="Calibri" w:hAnsi="Arial" w:cs="Arial"/>
          <w:iCs/>
          <w:sz w:val="21"/>
          <w:szCs w:val="21"/>
        </w:rPr>
      </w:pPr>
    </w:p>
    <w:p w14:paraId="4FAB8F6A" w14:textId="3865AF77" w:rsidR="00310CB6" w:rsidRDefault="00C52D7F" w:rsidP="006401EC">
      <w:pPr>
        <w:spacing w:line="240" w:lineRule="auto"/>
        <w:rPr>
          <w:rFonts w:ascii="Arial" w:eastAsia="Calibri" w:hAnsi="Arial" w:cs="Arial"/>
          <w:iCs/>
          <w:sz w:val="21"/>
          <w:szCs w:val="21"/>
        </w:rPr>
      </w:pPr>
      <w:r>
        <w:rPr>
          <w:rFonts w:ascii="Arial" w:hAnsi="Arial"/>
          <w:sz w:val="21"/>
        </w:rPr>
        <w:t>The Client will set a reasonable time limit for the completion and clarification of applications/tenders.</w:t>
      </w:r>
    </w:p>
    <w:p w14:paraId="752ACE6C" w14:textId="77777777" w:rsidR="00034C9E" w:rsidRPr="00315771" w:rsidRDefault="00034C9E" w:rsidP="006401EC">
      <w:pPr>
        <w:spacing w:line="240" w:lineRule="auto"/>
        <w:rPr>
          <w:rFonts w:ascii="Arial" w:eastAsia="Calibri" w:hAnsi="Arial" w:cs="Arial"/>
          <w:iCs/>
          <w:sz w:val="21"/>
          <w:szCs w:val="21"/>
        </w:rPr>
      </w:pPr>
    </w:p>
    <w:p w14:paraId="03A9C501" w14:textId="77777777" w:rsidR="00C52D7F" w:rsidRDefault="00C52D7F" w:rsidP="007A11E4">
      <w:pPr>
        <w:pStyle w:val="Naslov2"/>
      </w:pPr>
      <w:r>
        <w:t>Misleading information</w:t>
      </w:r>
    </w:p>
    <w:p w14:paraId="2BE6E52A" w14:textId="77777777" w:rsidR="007110DF" w:rsidRPr="007110DF" w:rsidRDefault="007110DF" w:rsidP="007110DF"/>
    <w:p w14:paraId="22F775A1" w14:textId="77777777" w:rsidR="0008228A" w:rsidRPr="00315771" w:rsidRDefault="00C52D7F" w:rsidP="006401EC">
      <w:pPr>
        <w:spacing w:line="240" w:lineRule="auto"/>
        <w:rPr>
          <w:rFonts w:ascii="Arial" w:eastAsia="Calibri" w:hAnsi="Arial" w:cs="Arial"/>
          <w:iCs/>
          <w:sz w:val="21"/>
          <w:szCs w:val="21"/>
        </w:rPr>
      </w:pPr>
      <w:r>
        <w:rPr>
          <w:rFonts w:ascii="Arial" w:hAnsi="Arial"/>
          <w:sz w:val="21"/>
        </w:rPr>
        <w:t>The Client will submit a proposal to the National Review Commission to initiate an offence procedure:</w:t>
      </w:r>
    </w:p>
    <w:p w14:paraId="0A687928" w14:textId="77777777" w:rsidR="00D61F84" w:rsidRPr="00315771" w:rsidRDefault="00C52D7F" w:rsidP="00D22D20">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 xml:space="preserve">if the Client has reasonable grounds to suspect that the tenderer has made a false declaration or submitted a forged or altered document as a genuine document in the public procurement procedure, in accordance with Article 89(11) of the ZJN-3, </w:t>
      </w:r>
    </w:p>
    <w:p w14:paraId="64FCBAF0" w14:textId="063E0BBC" w:rsidR="00266789" w:rsidRDefault="00C52D7F" w:rsidP="00D22D20">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if the main contractor fails to comply with Article 94 of the ZJN-3.</w:t>
      </w:r>
    </w:p>
    <w:p w14:paraId="1554E093" w14:textId="77777777" w:rsidR="00034C9E" w:rsidRPr="00315771" w:rsidRDefault="00034C9E"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3C1242E8" w14:textId="7736C5BF" w:rsidR="00C52D7F" w:rsidRDefault="007110DF" w:rsidP="007A11E4">
      <w:pPr>
        <w:pStyle w:val="Naslov2"/>
      </w:pPr>
      <w:bookmarkStart w:id="11" w:name="_Toc408555734"/>
      <w:bookmarkStart w:id="12" w:name="_Toc436916387"/>
      <w:bookmarkStart w:id="13" w:name="_Ref116971046"/>
      <w:bookmarkStart w:id="14" w:name="_Toc117315310"/>
      <w:bookmarkStart w:id="15" w:name="_Ref285192842"/>
      <w:bookmarkStart w:id="16" w:name="_Ref285446888"/>
      <w:bookmarkStart w:id="17" w:name="_Toc436916366"/>
      <w:r>
        <w:t xml:space="preserve">Decision concerning </w:t>
      </w:r>
      <w:bookmarkEnd w:id="11"/>
      <w:bookmarkEnd w:id="12"/>
      <w:r>
        <w:t xml:space="preserve">fulfilment of qualification requirements </w:t>
      </w:r>
    </w:p>
    <w:p w14:paraId="3D436D63" w14:textId="77777777" w:rsidR="007110DF" w:rsidRPr="007110DF" w:rsidRDefault="007110DF" w:rsidP="007110DF"/>
    <w:p w14:paraId="239D8730" w14:textId="77777777" w:rsidR="00767355" w:rsidRDefault="00767355" w:rsidP="006401EC">
      <w:pPr>
        <w:spacing w:line="240" w:lineRule="auto"/>
        <w:rPr>
          <w:rFonts w:ascii="Arial" w:hAnsi="Arial" w:cs="Arial"/>
          <w:sz w:val="21"/>
          <w:szCs w:val="21"/>
        </w:rPr>
      </w:pPr>
      <w:r>
        <w:rPr>
          <w:rFonts w:ascii="Arial" w:hAnsi="Arial"/>
          <w:sz w:val="21"/>
        </w:rPr>
        <w:t>Once the applications have been reviewed, the Client will make a determination regarding the fulfilment of qualification requirements and will subsequently publish this decision on the public procurement portal, as outlined in Article 90 of the ZJN-3.</w:t>
      </w:r>
    </w:p>
    <w:p w14:paraId="025D91AC" w14:textId="77777777" w:rsidR="003C282F" w:rsidRPr="00315771" w:rsidRDefault="003C282F" w:rsidP="006401EC">
      <w:pPr>
        <w:spacing w:line="240" w:lineRule="auto"/>
        <w:rPr>
          <w:rFonts w:ascii="Arial" w:hAnsi="Arial" w:cs="Arial"/>
          <w:sz w:val="21"/>
          <w:szCs w:val="21"/>
        </w:rPr>
      </w:pPr>
    </w:p>
    <w:p w14:paraId="6D580C29" w14:textId="3E825FFB" w:rsidR="00767355" w:rsidRDefault="007110DF" w:rsidP="007A11E4">
      <w:pPr>
        <w:pStyle w:val="Naslov2"/>
      </w:pPr>
      <w:r>
        <w:t xml:space="preserve">Contract award decision </w:t>
      </w:r>
    </w:p>
    <w:p w14:paraId="2AAB308F" w14:textId="77777777" w:rsidR="007110DF" w:rsidRPr="007110DF" w:rsidRDefault="007110DF" w:rsidP="007110DF"/>
    <w:p w14:paraId="65D764EC" w14:textId="32886B01" w:rsidR="00767355" w:rsidRDefault="00767355" w:rsidP="006401EC">
      <w:pPr>
        <w:spacing w:line="240" w:lineRule="auto"/>
        <w:rPr>
          <w:rFonts w:ascii="Arial" w:hAnsi="Arial" w:cs="Arial"/>
          <w:sz w:val="21"/>
          <w:szCs w:val="21"/>
        </w:rPr>
      </w:pPr>
      <w:r>
        <w:rPr>
          <w:rFonts w:ascii="Arial" w:hAnsi="Arial"/>
          <w:sz w:val="21"/>
        </w:rPr>
        <w:t>The Client will publish the contract award decision on the Public Procurement Portal in accordance with Article 90 of the ZJN-3.</w:t>
      </w:r>
    </w:p>
    <w:p w14:paraId="684E1342" w14:textId="77777777" w:rsidR="003C282F" w:rsidRPr="00315771" w:rsidRDefault="003C282F" w:rsidP="006401EC">
      <w:pPr>
        <w:spacing w:line="240" w:lineRule="auto"/>
        <w:rPr>
          <w:rFonts w:ascii="Arial" w:hAnsi="Arial" w:cs="Arial"/>
          <w:sz w:val="21"/>
          <w:szCs w:val="21"/>
        </w:rPr>
      </w:pPr>
    </w:p>
    <w:p w14:paraId="13479E75" w14:textId="6A573489" w:rsidR="00C52D7F" w:rsidRDefault="00C52D7F" w:rsidP="007A11E4">
      <w:pPr>
        <w:pStyle w:val="Naslov2"/>
      </w:pPr>
      <w:bookmarkStart w:id="18" w:name="_Toc217443852"/>
      <w:bookmarkStart w:id="19" w:name="_Toc340575994"/>
      <w:bookmarkStart w:id="20" w:name="_Toc436916389"/>
      <w:bookmarkEnd w:id="13"/>
      <w:bookmarkEnd w:id="14"/>
      <w:bookmarkEnd w:id="15"/>
      <w:bookmarkEnd w:id="16"/>
      <w:r>
        <w:t xml:space="preserve">Decrease/increase of ordered </w:t>
      </w:r>
      <w:bookmarkEnd w:id="18"/>
      <w:bookmarkEnd w:id="19"/>
      <w:bookmarkEnd w:id="20"/>
      <w:r>
        <w:t>supplies/services</w:t>
      </w:r>
    </w:p>
    <w:p w14:paraId="596D1CE3" w14:textId="77777777" w:rsidR="007110DF" w:rsidRPr="007110DF" w:rsidRDefault="007110DF" w:rsidP="007110DF"/>
    <w:p w14:paraId="5F43B335" w14:textId="103C6D43" w:rsidR="007710E4" w:rsidRDefault="00A66241" w:rsidP="00A66241">
      <w:pPr>
        <w:tabs>
          <w:tab w:val="left" w:pos="284"/>
          <w:tab w:val="left" w:pos="851"/>
          <w:tab w:val="left" w:pos="1701"/>
        </w:tabs>
        <w:spacing w:line="240" w:lineRule="auto"/>
        <w:rPr>
          <w:rFonts w:ascii="Arial" w:hAnsi="Arial" w:cs="Arial"/>
          <w:sz w:val="21"/>
          <w:szCs w:val="21"/>
        </w:rPr>
      </w:pPr>
      <w:bookmarkStart w:id="21" w:name="_Toc142457717"/>
      <w:bookmarkStart w:id="22" w:name="_Toc217443849"/>
      <w:bookmarkStart w:id="23" w:name="_Toc340575993"/>
      <w:r>
        <w:rPr>
          <w:rFonts w:ascii="Arial" w:hAnsi="Arial"/>
          <w:sz w:val="21"/>
        </w:rPr>
        <w:t xml:space="preserve">The Client retains the right to modify the quantity of goods/services ordered, either increasing or decreasing, to align with the actual requirements of the Client. The tenderer acknowledges and agrees that they cannot reasonably anticipate any profit arising from the mentioned reservation. They shall have no entitlement to claims for loss of revenue, loss of profit, or any similar losses, should the volume of ordered supplies be less than expected due to the Client's reduced needs, thus leading to a diminished positive contractual interest. The anticipated volume of ordered goods may also fluctuate due to changes in circumstances beyond the control of the Client. A decrease or increase in the volume of procured supplies/services necessitates a corresponding reduction or increase in the contract price. </w:t>
      </w:r>
    </w:p>
    <w:bookmarkEnd w:id="21"/>
    <w:bookmarkEnd w:id="22"/>
    <w:bookmarkEnd w:id="23"/>
    <w:p w14:paraId="2D39A301" w14:textId="77777777" w:rsidR="003C282F" w:rsidRPr="00315771" w:rsidRDefault="003C282F" w:rsidP="006401EC">
      <w:pPr>
        <w:tabs>
          <w:tab w:val="left" w:pos="284"/>
          <w:tab w:val="left" w:pos="851"/>
          <w:tab w:val="left" w:pos="1701"/>
        </w:tabs>
        <w:spacing w:line="240" w:lineRule="auto"/>
        <w:rPr>
          <w:rFonts w:ascii="Arial" w:hAnsi="Arial" w:cs="Arial"/>
          <w:sz w:val="21"/>
          <w:szCs w:val="21"/>
        </w:rPr>
      </w:pPr>
    </w:p>
    <w:p w14:paraId="1F8B51A9" w14:textId="77777777" w:rsidR="0053122D" w:rsidRDefault="0053122D" w:rsidP="007A11E4">
      <w:pPr>
        <w:pStyle w:val="Naslov2"/>
      </w:pPr>
      <w:r>
        <w:t>Signing of the contract</w:t>
      </w:r>
    </w:p>
    <w:p w14:paraId="1A603C8E" w14:textId="77777777" w:rsidR="007110DF" w:rsidRPr="007110DF" w:rsidRDefault="007110DF" w:rsidP="007110DF"/>
    <w:p w14:paraId="4D374723" w14:textId="79427348" w:rsidR="00BA4EAE" w:rsidRP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successful tenderer whose tender is ranked first in terms of the selection criteria and is also admissible within the meaning of Article 2(29)(1) of the ZJN-3 will receive an invitation to finalise the public procurement contract. In situations where a tenderer fails to respond to the contract signing invitation or has previously abstained from signing the </w:t>
      </w:r>
      <w:r w:rsidR="00A80452">
        <w:rPr>
          <w:rFonts w:ascii="Arial" w:hAnsi="Arial"/>
          <w:sz w:val="21"/>
        </w:rPr>
        <w:t>contract and</w:t>
      </w:r>
      <w:r>
        <w:rPr>
          <w:rFonts w:ascii="Arial" w:hAnsi="Arial"/>
          <w:sz w:val="21"/>
        </w:rPr>
        <w:t xml:space="preserve"> has withdrawn from the intention to finali</w:t>
      </w:r>
      <w:r w:rsidR="00A80452">
        <w:rPr>
          <w:rFonts w:ascii="Arial" w:hAnsi="Arial"/>
          <w:sz w:val="21"/>
        </w:rPr>
        <w:t>s</w:t>
      </w:r>
      <w:r>
        <w:rPr>
          <w:rFonts w:ascii="Arial" w:hAnsi="Arial"/>
          <w:sz w:val="21"/>
        </w:rPr>
        <w:t>e the contract, the Client reserves the right to consider such behaviour as a serious breach of professional rules. This undermines the integrity of the tenderer, and the Client may exercise the authority to exclude the tenderer from the procurement procedure, in accordance with Article 75(6)(c) of the ZJN-3.</w:t>
      </w:r>
    </w:p>
    <w:p w14:paraId="5CB0E0B5" w14:textId="77777777" w:rsidR="00BA4EAE" w:rsidRP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lastRenderedPageBreak/>
        <w:t xml:space="preserve"> </w:t>
      </w:r>
    </w:p>
    <w:p w14:paraId="08A9552D" w14:textId="239EAB70" w:rsidR="00BA4EAE" w:rsidRP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In addition to the legal options available to it under the ZJN-3, the Client has the right to seek reimbursement from a tenderer who withdraws its intention to finalise a contract in the current procurement procedure for any additional damages incurred due to the actions of the successful tenderer. </w:t>
      </w:r>
    </w:p>
    <w:p w14:paraId="63355585" w14:textId="77777777" w:rsidR="00BA4EAE" w:rsidRP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 </w:t>
      </w:r>
    </w:p>
    <w:p w14:paraId="550E4FE3" w14:textId="095BA45E" w:rsid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Client will conclude the contract with the successful </w:t>
      </w:r>
      <w:r w:rsidR="00A80452">
        <w:rPr>
          <w:rFonts w:ascii="Arial" w:hAnsi="Arial"/>
          <w:sz w:val="21"/>
        </w:rPr>
        <w:t>tenderer only</w:t>
      </w:r>
      <w:r>
        <w:rPr>
          <w:rFonts w:ascii="Arial" w:hAnsi="Arial"/>
          <w:sz w:val="21"/>
        </w:rPr>
        <w:t xml:space="preserve"> upon successful completion of all procedures by the management, supervisory, and ownership bodies, and provided that all conditions stipulated in the regulations and acts governing the Client's business have been met. If the Client intends to withdraw from the contract for this reason, the successful tenderer shall not have the right to claim any compensation for damages or reimbursement of any other costs incurred in connection with such withdrawal from the Client.</w:t>
      </w:r>
    </w:p>
    <w:p w14:paraId="5420295D" w14:textId="77777777" w:rsidR="00BA4EAE" w:rsidRDefault="00BA4EAE" w:rsidP="006401EC">
      <w:pPr>
        <w:tabs>
          <w:tab w:val="left" w:pos="284"/>
          <w:tab w:val="left" w:pos="851"/>
          <w:tab w:val="left" w:pos="1701"/>
        </w:tabs>
        <w:spacing w:line="240" w:lineRule="auto"/>
        <w:rPr>
          <w:rFonts w:ascii="Arial" w:hAnsi="Arial" w:cs="Arial"/>
          <w:sz w:val="21"/>
          <w:szCs w:val="21"/>
        </w:rPr>
      </w:pPr>
    </w:p>
    <w:p w14:paraId="3EC87525" w14:textId="6696FC7C" w:rsidR="0053122D" w:rsidRDefault="0053122D" w:rsidP="006401EC">
      <w:pPr>
        <w:tabs>
          <w:tab w:val="left" w:pos="284"/>
          <w:tab w:val="left" w:pos="851"/>
          <w:tab w:val="left" w:pos="1701"/>
        </w:tabs>
        <w:spacing w:line="240" w:lineRule="auto"/>
        <w:rPr>
          <w:rFonts w:ascii="Arial" w:hAnsi="Arial" w:cs="Arial"/>
          <w:sz w:val="21"/>
          <w:szCs w:val="21"/>
        </w:rPr>
      </w:pPr>
      <w:r>
        <w:rPr>
          <w:rFonts w:ascii="Arial" w:hAnsi="Arial"/>
          <w:sz w:val="21"/>
        </w:rPr>
        <w:t>The tenderer who submits an admissible tender and is selected to conclude the contract will be invited to sign the contract after the award decision has become final. If the tenderer fails to sign the contract within 10 (ten) working days of receiving the invitation to sign, it may be considered as the tenderer withdrawing from their intention to finalise the contract. In such a case, the Client will, along with the legal remedies provided under ZJN-3, follow the aforementioned steps and demand compensation from the tenderer for any additional damage resulting from the actions of the selected tenderer.</w:t>
      </w:r>
    </w:p>
    <w:p w14:paraId="688F4419" w14:textId="77777777" w:rsidR="00D76195" w:rsidRPr="00315771" w:rsidRDefault="00D76195" w:rsidP="006401EC">
      <w:pPr>
        <w:tabs>
          <w:tab w:val="left" w:pos="284"/>
          <w:tab w:val="left" w:pos="851"/>
          <w:tab w:val="left" w:pos="1701"/>
        </w:tabs>
        <w:spacing w:line="240" w:lineRule="auto"/>
        <w:rPr>
          <w:rFonts w:ascii="Arial" w:hAnsi="Arial" w:cs="Arial"/>
          <w:sz w:val="21"/>
          <w:szCs w:val="21"/>
        </w:rPr>
      </w:pPr>
    </w:p>
    <w:p w14:paraId="311967B3" w14:textId="77777777" w:rsidR="00C52D7F" w:rsidRDefault="00C52D7F" w:rsidP="007A11E4">
      <w:pPr>
        <w:pStyle w:val="Naslov2"/>
      </w:pPr>
      <w:bookmarkStart w:id="24" w:name="_Toc436916380"/>
      <w:r>
        <w:t>Legal protection</w:t>
      </w:r>
      <w:bookmarkEnd w:id="24"/>
      <w:r>
        <w:t xml:space="preserve"> </w:t>
      </w:r>
    </w:p>
    <w:p w14:paraId="0A911EAE" w14:textId="77777777" w:rsidR="00D76195" w:rsidRPr="00D76195" w:rsidRDefault="00D76195" w:rsidP="00D76195"/>
    <w:p w14:paraId="36ABFC85" w14:textId="47312B46" w:rsidR="00750CA5" w:rsidRPr="00DD3846" w:rsidRDefault="00750CA5" w:rsidP="006401EC">
      <w:pPr>
        <w:tabs>
          <w:tab w:val="left" w:pos="851"/>
          <w:tab w:val="left" w:pos="1701"/>
        </w:tabs>
        <w:spacing w:line="240" w:lineRule="auto"/>
        <w:rPr>
          <w:rFonts w:ascii="Arial" w:hAnsi="Arial" w:cs="Arial"/>
          <w:sz w:val="21"/>
          <w:szCs w:val="21"/>
        </w:rPr>
      </w:pPr>
      <w:r>
        <w:rPr>
          <w:rFonts w:ascii="Arial" w:hAnsi="Arial"/>
          <w:sz w:val="21"/>
        </w:rPr>
        <w:t>The legal protection of tenderers in the public procurement procedure is ensured in accordance with the provisions of the Legal Protection in Public Procurement Procedures Act (Official Journal of the Republic of Slovenia, No 60/17 and amendments; hereinafter: the "ZPVPJN"), following the procedure and manner specified by law.</w:t>
      </w:r>
    </w:p>
    <w:p w14:paraId="73A72B50" w14:textId="77777777" w:rsidR="00DD3846" w:rsidRPr="00DD3846" w:rsidRDefault="00DD3846" w:rsidP="006401EC">
      <w:pPr>
        <w:tabs>
          <w:tab w:val="left" w:pos="851"/>
          <w:tab w:val="left" w:pos="1701"/>
        </w:tabs>
        <w:spacing w:line="240" w:lineRule="auto"/>
        <w:rPr>
          <w:rFonts w:ascii="Arial" w:hAnsi="Arial" w:cs="Arial"/>
          <w:sz w:val="21"/>
          <w:szCs w:val="21"/>
        </w:rPr>
      </w:pPr>
    </w:p>
    <w:p w14:paraId="7F034085" w14:textId="3AF0B600"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 xml:space="preserve">Pursuant to Article 14 of the ZPVPJN, a request for review may be submitted by any individual with a present or past interest in the public contract's award, and who has suffered or could potentially suffer harm due to the claimed infringement, or by a defender of the public interest. </w:t>
      </w:r>
    </w:p>
    <w:p w14:paraId="3ACF3616" w14:textId="77777777" w:rsidR="00750CA5" w:rsidRPr="00315771" w:rsidRDefault="00750CA5" w:rsidP="006401EC">
      <w:pPr>
        <w:tabs>
          <w:tab w:val="left" w:pos="851"/>
          <w:tab w:val="left" w:pos="1701"/>
        </w:tabs>
        <w:spacing w:line="240" w:lineRule="auto"/>
        <w:rPr>
          <w:rFonts w:ascii="Arial" w:hAnsi="Arial" w:cs="Arial"/>
          <w:sz w:val="21"/>
          <w:szCs w:val="21"/>
        </w:rPr>
      </w:pPr>
    </w:p>
    <w:p w14:paraId="3A5AC8ED" w14:textId="77777777"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A review request relating to:</w:t>
      </w:r>
    </w:p>
    <w:p w14:paraId="47DB0B42" w14:textId="77777777" w:rsidR="0022148A" w:rsidRPr="00315771" w:rsidRDefault="0022148A" w:rsidP="006401EC">
      <w:pPr>
        <w:tabs>
          <w:tab w:val="left" w:pos="851"/>
          <w:tab w:val="left" w:pos="1701"/>
        </w:tabs>
        <w:spacing w:line="240" w:lineRule="auto"/>
        <w:rPr>
          <w:rFonts w:ascii="Arial" w:hAnsi="Arial" w:cs="Arial"/>
          <w:sz w:val="21"/>
          <w:szCs w:val="21"/>
        </w:rPr>
      </w:pPr>
    </w:p>
    <w:p w14:paraId="394BB0AE" w14:textId="6F517B1A" w:rsidR="00750CA5" w:rsidRPr="009315A2" w:rsidRDefault="00750CA5" w:rsidP="00065FEC">
      <w:pPr>
        <w:pStyle w:val="Odstavekseznama"/>
        <w:numPr>
          <w:ilvl w:val="0"/>
          <w:numId w:val="43"/>
        </w:numPr>
        <w:tabs>
          <w:tab w:val="left" w:pos="851"/>
          <w:tab w:val="left" w:pos="1701"/>
        </w:tabs>
        <w:spacing w:line="240" w:lineRule="auto"/>
        <w:rPr>
          <w:rFonts w:cs="Arial"/>
          <w:sz w:val="21"/>
          <w:szCs w:val="21"/>
        </w:rPr>
      </w:pPr>
      <w:r>
        <w:rPr>
          <w:sz w:val="21"/>
        </w:rPr>
        <w:t xml:space="preserve">The </w:t>
      </w:r>
      <w:r>
        <w:rPr>
          <w:sz w:val="21"/>
          <w:u w:val="single"/>
        </w:rPr>
        <w:t>tender documents</w:t>
      </w:r>
      <w:r>
        <w:rPr>
          <w:sz w:val="21"/>
        </w:rPr>
        <w:t xml:space="preserve"> (invitation to tender or content of the notice) must be lodged within </w:t>
      </w:r>
      <w:r>
        <w:rPr>
          <w:b/>
          <w:sz w:val="21"/>
        </w:rPr>
        <w:t>10 working days</w:t>
      </w:r>
      <w:r>
        <w:rPr>
          <w:sz w:val="21"/>
        </w:rPr>
        <w:t xml:space="preserve"> of the contract notice publication date or receipt of the invitation to tender. </w:t>
      </w:r>
    </w:p>
    <w:p w14:paraId="27C5C48D" w14:textId="77777777" w:rsidR="00C121D6" w:rsidRPr="00315771" w:rsidRDefault="00C121D6" w:rsidP="006401EC">
      <w:pPr>
        <w:tabs>
          <w:tab w:val="left" w:pos="851"/>
          <w:tab w:val="left" w:pos="1701"/>
        </w:tabs>
        <w:spacing w:line="240" w:lineRule="auto"/>
        <w:rPr>
          <w:rFonts w:ascii="Arial" w:hAnsi="Arial" w:cs="Arial"/>
          <w:sz w:val="21"/>
          <w:szCs w:val="21"/>
        </w:rPr>
      </w:pPr>
    </w:p>
    <w:p w14:paraId="630E0C80" w14:textId="77777777" w:rsidR="0053122D" w:rsidRPr="00315771" w:rsidRDefault="00750CA5" w:rsidP="006401EC">
      <w:pPr>
        <w:autoSpaceDE w:val="0"/>
        <w:autoSpaceDN w:val="0"/>
        <w:adjustRightInd w:val="0"/>
        <w:spacing w:line="240" w:lineRule="auto"/>
        <w:rPr>
          <w:rFonts w:ascii="Arial" w:hAnsi="Arial" w:cs="Arial"/>
          <w:sz w:val="21"/>
          <w:szCs w:val="21"/>
        </w:rPr>
      </w:pPr>
      <w:r>
        <w:rPr>
          <w:rFonts w:ascii="Arial" w:hAnsi="Arial"/>
          <w:sz w:val="21"/>
        </w:rPr>
        <w:t xml:space="preserve">Where the Client amends or supplements the indications in the publication, invitation to tender or tender documents, a revision request relating to the amended, supplemented or clarified content of the publication, invitation to tender or tender documents, or to an indication directly related thereto in the original publication, the invitation to tender or the tender documents, shall be lodged </w:t>
      </w:r>
      <w:r>
        <w:rPr>
          <w:rFonts w:ascii="Arial" w:hAnsi="Arial"/>
          <w:b/>
          <w:sz w:val="21"/>
        </w:rPr>
        <w:t>within 10 working days</w:t>
      </w:r>
      <w:r>
        <w:rPr>
          <w:rFonts w:ascii="Arial" w:hAnsi="Arial"/>
          <w:sz w:val="21"/>
        </w:rPr>
        <w:t xml:space="preserve"> of the publication date of the notice of supplementary information, information on the pending procedure or correction, if that notice amends or supplements the requirements or criteria for selecting the most advantageous tenderer. </w:t>
      </w:r>
    </w:p>
    <w:p w14:paraId="7A2DAD75" w14:textId="77777777" w:rsidR="0053122D" w:rsidRPr="00315771" w:rsidRDefault="0053122D" w:rsidP="006401EC">
      <w:pPr>
        <w:autoSpaceDE w:val="0"/>
        <w:autoSpaceDN w:val="0"/>
        <w:adjustRightInd w:val="0"/>
        <w:spacing w:line="240" w:lineRule="auto"/>
        <w:rPr>
          <w:rFonts w:ascii="Arial" w:hAnsi="Arial" w:cs="Arial"/>
          <w:sz w:val="21"/>
          <w:szCs w:val="21"/>
        </w:rPr>
      </w:pPr>
    </w:p>
    <w:p w14:paraId="691217AF" w14:textId="2ED69C0F" w:rsidR="00750CA5" w:rsidRPr="00315771" w:rsidRDefault="00750CA5" w:rsidP="006401EC">
      <w:pPr>
        <w:autoSpaceDE w:val="0"/>
        <w:autoSpaceDN w:val="0"/>
        <w:adjustRightInd w:val="0"/>
        <w:spacing w:line="240" w:lineRule="auto"/>
        <w:rPr>
          <w:rFonts w:ascii="Arial" w:hAnsi="Arial" w:cs="Arial"/>
          <w:sz w:val="21"/>
          <w:szCs w:val="21"/>
        </w:rPr>
      </w:pPr>
      <w:r>
        <w:rPr>
          <w:rFonts w:ascii="Arial" w:hAnsi="Arial"/>
          <w:sz w:val="21"/>
        </w:rPr>
        <w:t>A revision request cannot be submitted after the deadline for receiving tenders has passed, unless the designated time frame for tender submission is less than 10 working days.</w:t>
      </w:r>
    </w:p>
    <w:p w14:paraId="5C0C4E97" w14:textId="77777777" w:rsidR="00AD2F7D" w:rsidRDefault="00AD2F7D" w:rsidP="006401EC">
      <w:pPr>
        <w:autoSpaceDE w:val="0"/>
        <w:autoSpaceDN w:val="0"/>
        <w:adjustRightInd w:val="0"/>
        <w:spacing w:line="240" w:lineRule="auto"/>
        <w:rPr>
          <w:rFonts w:ascii="Arial" w:hAnsi="Arial" w:cs="Arial"/>
          <w:sz w:val="21"/>
          <w:szCs w:val="21"/>
        </w:rPr>
      </w:pPr>
    </w:p>
    <w:p w14:paraId="48F9428D" w14:textId="7237C779" w:rsidR="00750CA5" w:rsidRPr="009315A2" w:rsidRDefault="00750CA5" w:rsidP="00065FEC">
      <w:pPr>
        <w:pStyle w:val="Odstavekseznama"/>
        <w:numPr>
          <w:ilvl w:val="0"/>
          <w:numId w:val="43"/>
        </w:numPr>
        <w:autoSpaceDE w:val="0"/>
        <w:autoSpaceDN w:val="0"/>
        <w:adjustRightInd w:val="0"/>
        <w:spacing w:line="240" w:lineRule="auto"/>
        <w:rPr>
          <w:rFonts w:cs="Arial"/>
          <w:sz w:val="21"/>
          <w:szCs w:val="21"/>
        </w:rPr>
      </w:pPr>
      <w:r>
        <w:rPr>
          <w:sz w:val="21"/>
          <w:u w:val="single"/>
        </w:rPr>
        <w:t>After the award decision or notification regarding the fulfilment of qualification requirements</w:t>
      </w:r>
      <w:r>
        <w:rPr>
          <w:sz w:val="21"/>
        </w:rPr>
        <w:t xml:space="preserve">, the period for submitting a review request is </w:t>
      </w:r>
      <w:r>
        <w:rPr>
          <w:b/>
          <w:bCs/>
          <w:sz w:val="21"/>
        </w:rPr>
        <w:t>eight working days</w:t>
      </w:r>
      <w:r>
        <w:rPr>
          <w:sz w:val="21"/>
        </w:rPr>
        <w:t xml:space="preserve"> from the receipt of the award decision. </w:t>
      </w:r>
    </w:p>
    <w:p w14:paraId="1D7AE7BA" w14:textId="77777777" w:rsidR="00750CA5" w:rsidRPr="00315771" w:rsidRDefault="00750CA5" w:rsidP="006401EC">
      <w:pPr>
        <w:tabs>
          <w:tab w:val="left" w:pos="851"/>
          <w:tab w:val="left" w:pos="1701"/>
        </w:tabs>
        <w:spacing w:line="240" w:lineRule="auto"/>
        <w:rPr>
          <w:rFonts w:ascii="Arial" w:hAnsi="Arial" w:cs="Arial"/>
          <w:sz w:val="21"/>
          <w:szCs w:val="21"/>
        </w:rPr>
      </w:pPr>
    </w:p>
    <w:p w14:paraId="0F188F82" w14:textId="2D1E5434"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 xml:space="preserve">The applicant must submit the review request via the </w:t>
      </w:r>
      <w:proofErr w:type="spellStart"/>
      <w:r>
        <w:rPr>
          <w:rFonts w:ascii="Arial" w:hAnsi="Arial"/>
          <w:sz w:val="21"/>
        </w:rPr>
        <w:t>eRevizija</w:t>
      </w:r>
      <w:proofErr w:type="spellEnd"/>
      <w:r>
        <w:rPr>
          <w:rFonts w:ascii="Arial" w:hAnsi="Arial"/>
          <w:sz w:val="21"/>
        </w:rPr>
        <w:t xml:space="preserve"> portal. The review request must be accompanied by a valid reason. The mandatory elements of the request are set out in Article 15 of the ZPVPJN. </w:t>
      </w:r>
    </w:p>
    <w:p w14:paraId="3C4625E6" w14:textId="77777777" w:rsidR="00750CA5" w:rsidRPr="00315771" w:rsidRDefault="00750CA5" w:rsidP="006401EC">
      <w:pPr>
        <w:tabs>
          <w:tab w:val="left" w:pos="851"/>
          <w:tab w:val="left" w:pos="1701"/>
        </w:tabs>
        <w:spacing w:line="240" w:lineRule="auto"/>
        <w:rPr>
          <w:rFonts w:ascii="Arial" w:hAnsi="Arial" w:cs="Arial"/>
          <w:sz w:val="21"/>
          <w:szCs w:val="21"/>
        </w:rPr>
      </w:pPr>
    </w:p>
    <w:p w14:paraId="6A28C0D1" w14:textId="1936A89F"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The applicant is required to include a fee receipt along with the review request.</w:t>
      </w:r>
    </w:p>
    <w:p w14:paraId="3AA45A70" w14:textId="7365F8E5" w:rsidR="001A7157" w:rsidRPr="00315771" w:rsidRDefault="001A7157" w:rsidP="006401EC">
      <w:pPr>
        <w:tabs>
          <w:tab w:val="left" w:pos="851"/>
          <w:tab w:val="left" w:pos="1701"/>
        </w:tabs>
        <w:spacing w:line="240" w:lineRule="auto"/>
        <w:rPr>
          <w:rFonts w:ascii="Arial" w:hAnsi="Arial" w:cs="Arial"/>
          <w:sz w:val="21"/>
          <w:szCs w:val="21"/>
        </w:rPr>
      </w:pPr>
    </w:p>
    <w:p w14:paraId="2A0A5517" w14:textId="027888EA" w:rsidR="001A7157" w:rsidRPr="00315771" w:rsidRDefault="001A7157" w:rsidP="006401EC">
      <w:pPr>
        <w:tabs>
          <w:tab w:val="left" w:pos="851"/>
          <w:tab w:val="left" w:pos="1701"/>
        </w:tabs>
        <w:spacing w:line="240" w:lineRule="auto"/>
        <w:rPr>
          <w:rFonts w:ascii="Arial" w:hAnsi="Arial" w:cs="Arial"/>
          <w:sz w:val="21"/>
          <w:szCs w:val="21"/>
        </w:rPr>
      </w:pPr>
      <w:r>
        <w:rPr>
          <w:rFonts w:ascii="Arial" w:hAnsi="Arial"/>
          <w:sz w:val="21"/>
        </w:rPr>
        <w:lastRenderedPageBreak/>
        <w:t xml:space="preserve">The public procurement file on the public procurement portal, through the </w:t>
      </w:r>
      <w:proofErr w:type="spellStart"/>
      <w:r>
        <w:rPr>
          <w:rFonts w:ascii="Arial" w:hAnsi="Arial"/>
          <w:sz w:val="21"/>
        </w:rPr>
        <w:t>eRevizija</w:t>
      </w:r>
      <w:proofErr w:type="spellEnd"/>
      <w:r>
        <w:rPr>
          <w:rFonts w:ascii="Arial" w:hAnsi="Arial"/>
          <w:sz w:val="21"/>
        </w:rPr>
        <w:t xml:space="preserve"> portal, promptly and automatically discloses the information about the submission of a review request. If, due to technical problems, the </w:t>
      </w:r>
      <w:proofErr w:type="spellStart"/>
      <w:r>
        <w:rPr>
          <w:rFonts w:ascii="Arial" w:hAnsi="Arial"/>
          <w:sz w:val="21"/>
        </w:rPr>
        <w:t>eRevizija</w:t>
      </w:r>
      <w:proofErr w:type="spellEnd"/>
      <w:r>
        <w:rPr>
          <w:rFonts w:ascii="Arial" w:hAnsi="Arial"/>
          <w:sz w:val="21"/>
        </w:rPr>
        <w:t xml:space="preserve"> portal is not operational before the expiry of a deadline, information or documents may be submitted in writing directly to the addressee or by registered post with return receipt no later than the end of the next working day after the deadline. The period of inactivity of the </w:t>
      </w:r>
      <w:proofErr w:type="spellStart"/>
      <w:r>
        <w:rPr>
          <w:rFonts w:ascii="Arial" w:hAnsi="Arial"/>
          <w:sz w:val="21"/>
        </w:rPr>
        <w:t>eRevizija</w:t>
      </w:r>
      <w:proofErr w:type="spellEnd"/>
      <w:r>
        <w:rPr>
          <w:rFonts w:ascii="Arial" w:hAnsi="Arial"/>
          <w:sz w:val="21"/>
        </w:rPr>
        <w:t xml:space="preserve"> portal shall be published on that portal. After the restoration of operations, the information or documents are subsequently sent by the sender via the </w:t>
      </w:r>
      <w:proofErr w:type="spellStart"/>
      <w:r>
        <w:rPr>
          <w:rFonts w:ascii="Arial" w:hAnsi="Arial"/>
          <w:sz w:val="21"/>
        </w:rPr>
        <w:t>eRevizija</w:t>
      </w:r>
      <w:proofErr w:type="spellEnd"/>
      <w:r>
        <w:rPr>
          <w:rFonts w:ascii="Arial" w:hAnsi="Arial"/>
          <w:sz w:val="21"/>
        </w:rPr>
        <w:t xml:space="preserve"> portal, where the process continues.</w:t>
      </w:r>
    </w:p>
    <w:p w14:paraId="387A1114" w14:textId="77777777" w:rsidR="00750CA5" w:rsidRPr="00315771" w:rsidRDefault="00750CA5" w:rsidP="006401EC">
      <w:pPr>
        <w:tabs>
          <w:tab w:val="left" w:pos="851"/>
          <w:tab w:val="left" w:pos="1701"/>
        </w:tabs>
        <w:spacing w:line="240" w:lineRule="auto"/>
        <w:rPr>
          <w:rFonts w:ascii="Arial" w:hAnsi="Arial" w:cs="Arial"/>
          <w:sz w:val="21"/>
          <w:szCs w:val="21"/>
        </w:rPr>
      </w:pPr>
    </w:p>
    <w:p w14:paraId="3DEE0F79" w14:textId="77777777"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Pursuant to Article 71 of the ZPVPJN, the applicant who lodged the review request must, at the time of submission, make a payment of the specified fee to the designated account under the Ministry responsible for finance, the amount of which is:</w:t>
      </w:r>
    </w:p>
    <w:p w14:paraId="70D45B50" w14:textId="77777777" w:rsidR="0022148A" w:rsidRPr="00315771" w:rsidRDefault="0022148A" w:rsidP="006401EC">
      <w:pPr>
        <w:tabs>
          <w:tab w:val="left" w:pos="851"/>
          <w:tab w:val="left" w:pos="1701"/>
        </w:tabs>
        <w:spacing w:line="240" w:lineRule="auto"/>
        <w:rPr>
          <w:rFonts w:ascii="Arial" w:hAnsi="Arial" w:cs="Arial"/>
          <w:sz w:val="21"/>
          <w:szCs w:val="21"/>
        </w:rPr>
      </w:pPr>
    </w:p>
    <w:p w14:paraId="13665B48" w14:textId="10183A2F" w:rsidR="00B315CB" w:rsidRPr="009315A2" w:rsidRDefault="00B315CB" w:rsidP="000351ED">
      <w:pPr>
        <w:pStyle w:val="Odstavekseznama"/>
        <w:numPr>
          <w:ilvl w:val="0"/>
          <w:numId w:val="44"/>
        </w:numPr>
        <w:spacing w:line="240" w:lineRule="auto"/>
        <w:rPr>
          <w:rFonts w:eastAsiaTheme="minorHAnsi" w:cs="Arial"/>
          <w:sz w:val="21"/>
          <w:szCs w:val="21"/>
        </w:rPr>
      </w:pPr>
      <w:r>
        <w:rPr>
          <w:sz w:val="21"/>
        </w:rPr>
        <w:t xml:space="preserve">If the review request relates to </w:t>
      </w:r>
      <w:r>
        <w:rPr>
          <w:sz w:val="21"/>
          <w:u w:val="single"/>
        </w:rPr>
        <w:t>tender documents</w:t>
      </w:r>
      <w:r>
        <w:rPr>
          <w:sz w:val="21"/>
        </w:rPr>
        <w:t xml:space="preserve"> (the invitation to tender or the content of the notice), the fee is set at </w:t>
      </w:r>
      <w:r>
        <w:rPr>
          <w:b/>
          <w:bCs/>
          <w:sz w:val="21"/>
        </w:rPr>
        <w:t>€4,000</w:t>
      </w:r>
      <w:r>
        <w:rPr>
          <w:sz w:val="21"/>
        </w:rPr>
        <w:t xml:space="preserve"> in the event that the contract is awarded after negotiations with publication. </w:t>
      </w:r>
    </w:p>
    <w:p w14:paraId="691C9B9F" w14:textId="77777777" w:rsidR="0022148A" w:rsidRPr="00AD2F7D" w:rsidRDefault="0022148A" w:rsidP="006401EC">
      <w:pPr>
        <w:tabs>
          <w:tab w:val="left" w:pos="851"/>
          <w:tab w:val="left" w:pos="1701"/>
        </w:tabs>
        <w:spacing w:line="240" w:lineRule="auto"/>
        <w:rPr>
          <w:rFonts w:cs="Arial"/>
          <w:sz w:val="21"/>
          <w:szCs w:val="21"/>
        </w:rPr>
      </w:pPr>
    </w:p>
    <w:p w14:paraId="098B109C" w14:textId="325CB7F5" w:rsidR="00750CA5" w:rsidRPr="009315A2" w:rsidRDefault="00750CA5" w:rsidP="000351ED">
      <w:pPr>
        <w:pStyle w:val="Odstavekseznama"/>
        <w:numPr>
          <w:ilvl w:val="0"/>
          <w:numId w:val="44"/>
        </w:numPr>
        <w:tabs>
          <w:tab w:val="left" w:pos="851"/>
          <w:tab w:val="left" w:pos="1701"/>
        </w:tabs>
        <w:spacing w:line="240" w:lineRule="auto"/>
        <w:rPr>
          <w:rFonts w:cs="Arial"/>
          <w:sz w:val="21"/>
          <w:szCs w:val="21"/>
        </w:rPr>
      </w:pPr>
      <w:r>
        <w:rPr>
          <w:sz w:val="21"/>
        </w:rPr>
        <w:t xml:space="preserve">If the review request relates to a </w:t>
      </w:r>
      <w:r>
        <w:rPr>
          <w:sz w:val="21"/>
          <w:u w:val="single"/>
        </w:rPr>
        <w:t>procurement decision,</w:t>
      </w:r>
      <w:r>
        <w:rPr>
          <w:sz w:val="21"/>
        </w:rPr>
        <w:t xml:space="preserve"> the fee is calculated at</w:t>
      </w:r>
    </w:p>
    <w:p w14:paraId="3708EF17" w14:textId="7B582431" w:rsidR="00750CA5" w:rsidRPr="00DD3846" w:rsidRDefault="00750CA5" w:rsidP="00D22D20">
      <w:pPr>
        <w:pStyle w:val="Odstavekseznama"/>
        <w:numPr>
          <w:ilvl w:val="0"/>
          <w:numId w:val="22"/>
        </w:numPr>
        <w:tabs>
          <w:tab w:val="left" w:pos="851"/>
          <w:tab w:val="left" w:pos="1701"/>
        </w:tabs>
        <w:spacing w:line="240" w:lineRule="auto"/>
        <w:ind w:left="567" w:hanging="357"/>
        <w:rPr>
          <w:rFonts w:cs="Arial"/>
          <w:sz w:val="21"/>
          <w:szCs w:val="21"/>
        </w:rPr>
      </w:pPr>
      <w:r>
        <w:rPr>
          <w:b/>
          <w:sz w:val="21"/>
        </w:rPr>
        <w:t>2% of the price of the most advantageous admissible tender</w:t>
      </w:r>
      <w:r>
        <w:rPr>
          <w:sz w:val="21"/>
        </w:rPr>
        <w:t xml:space="preserve"> (including value-added tax) for the specific lot or public contract. However, the fee must not fall below €500 and should not exceed €25,000. </w:t>
      </w:r>
    </w:p>
    <w:p w14:paraId="76C220BE" w14:textId="409EDE17" w:rsidR="00750CA5" w:rsidRPr="00315771" w:rsidRDefault="00750CA5" w:rsidP="00D22D20">
      <w:pPr>
        <w:pStyle w:val="Odstavekseznama"/>
        <w:numPr>
          <w:ilvl w:val="0"/>
          <w:numId w:val="22"/>
        </w:numPr>
        <w:tabs>
          <w:tab w:val="left" w:pos="851"/>
          <w:tab w:val="left" w:pos="1701"/>
        </w:tabs>
        <w:spacing w:line="240" w:lineRule="auto"/>
        <w:ind w:left="567" w:hanging="357"/>
        <w:rPr>
          <w:rFonts w:cs="Arial"/>
          <w:sz w:val="21"/>
          <w:szCs w:val="21"/>
        </w:rPr>
      </w:pPr>
      <w:r>
        <w:rPr>
          <w:b/>
          <w:sz w:val="21"/>
        </w:rPr>
        <w:t xml:space="preserve">€1,000 </w:t>
      </w:r>
      <w:r>
        <w:rPr>
          <w:sz w:val="21"/>
        </w:rPr>
        <w:t>if the decision involves suspending the public procurement procedure, confirming qualification, or rejecting or excluding all applications/tenders.</w:t>
      </w:r>
    </w:p>
    <w:p w14:paraId="14CE8393" w14:textId="77777777" w:rsidR="00D30C5F" w:rsidRPr="00315771" w:rsidRDefault="00D30C5F" w:rsidP="006401EC">
      <w:pPr>
        <w:tabs>
          <w:tab w:val="left" w:pos="851"/>
          <w:tab w:val="left" w:pos="1701"/>
        </w:tabs>
        <w:spacing w:line="240" w:lineRule="auto"/>
        <w:rPr>
          <w:rFonts w:ascii="Arial" w:hAnsi="Arial" w:cs="Arial"/>
          <w:sz w:val="21"/>
          <w:szCs w:val="21"/>
        </w:rPr>
      </w:pPr>
    </w:p>
    <w:p w14:paraId="11DF8F8B" w14:textId="5528AF00"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 xml:space="preserve">In situations where the fee cannot be accurately assessed, it is fixed at </w:t>
      </w:r>
      <w:r>
        <w:rPr>
          <w:rFonts w:ascii="Arial" w:hAnsi="Arial"/>
          <w:b/>
          <w:bCs/>
          <w:sz w:val="21"/>
        </w:rPr>
        <w:t>€1,000</w:t>
      </w:r>
      <w:r>
        <w:rPr>
          <w:rFonts w:ascii="Arial" w:hAnsi="Arial"/>
          <w:sz w:val="21"/>
        </w:rPr>
        <w:t>.</w:t>
      </w:r>
    </w:p>
    <w:p w14:paraId="48928649" w14:textId="77777777" w:rsidR="00750CA5" w:rsidRPr="00315771" w:rsidRDefault="00750CA5" w:rsidP="006401EC">
      <w:pPr>
        <w:tabs>
          <w:tab w:val="left" w:pos="851"/>
          <w:tab w:val="left" w:pos="1701"/>
        </w:tabs>
        <w:spacing w:line="240" w:lineRule="auto"/>
        <w:rPr>
          <w:rFonts w:ascii="Arial" w:hAnsi="Arial" w:cs="Arial"/>
          <w:sz w:val="21"/>
          <w:szCs w:val="21"/>
        </w:rPr>
      </w:pPr>
    </w:p>
    <w:p w14:paraId="3836809A" w14:textId="77777777" w:rsidR="00750CA5" w:rsidRPr="00315771" w:rsidRDefault="00750CA5" w:rsidP="00732DCE">
      <w:pPr>
        <w:tabs>
          <w:tab w:val="left" w:pos="851"/>
          <w:tab w:val="left" w:pos="1701"/>
        </w:tabs>
        <w:spacing w:line="240" w:lineRule="auto"/>
        <w:rPr>
          <w:rFonts w:ascii="Arial" w:hAnsi="Arial" w:cs="Arial"/>
          <w:sz w:val="21"/>
          <w:szCs w:val="21"/>
        </w:rPr>
      </w:pPr>
      <w:r>
        <w:rPr>
          <w:rFonts w:ascii="Arial" w:hAnsi="Arial"/>
          <w:sz w:val="21"/>
        </w:rPr>
        <w:t xml:space="preserve">The applicant is required to remit the fee to the Ministry of Finance's transaction account SI56 0110 0100 0358 802, held at the Bank of Slovenia, </w:t>
      </w:r>
      <w:proofErr w:type="spellStart"/>
      <w:r>
        <w:rPr>
          <w:rFonts w:ascii="Arial" w:hAnsi="Arial"/>
          <w:sz w:val="21"/>
        </w:rPr>
        <w:t>Slovenska</w:t>
      </w:r>
      <w:proofErr w:type="spellEnd"/>
      <w:r>
        <w:rPr>
          <w:rFonts w:ascii="Arial" w:hAnsi="Arial"/>
          <w:sz w:val="21"/>
        </w:rPr>
        <w:t xml:space="preserve"> 35, 1505 Ljubljana, Slovenia, SWIFT CODE: BS LJ SI 2X; IBAN: SI56011001000358802 - fee for public procurement review procedure. When making the payment, the applicant should include the following information in the pre-field and the authorization number reference field of the payment order: 11 16110-7111290-XXXXXXXXLL (where X represents the publication number of the public contract, and L represents the year. In cases where the contract notice number is less than six characters, the omitted spaces at the front should be filled with 0.</w:t>
      </w:r>
    </w:p>
    <w:p w14:paraId="1DF064DF" w14:textId="77777777" w:rsidR="00750CA5" w:rsidRPr="00315771" w:rsidRDefault="00750CA5" w:rsidP="006401EC">
      <w:pPr>
        <w:tabs>
          <w:tab w:val="left" w:pos="851"/>
          <w:tab w:val="left" w:pos="1701"/>
        </w:tabs>
        <w:spacing w:line="240" w:lineRule="auto"/>
        <w:rPr>
          <w:rFonts w:ascii="Arial" w:hAnsi="Arial" w:cs="Arial"/>
          <w:sz w:val="21"/>
          <w:szCs w:val="21"/>
        </w:rPr>
      </w:pPr>
    </w:p>
    <w:p w14:paraId="236BF6CC" w14:textId="4948DC0B" w:rsidR="00BE21EE" w:rsidRDefault="00750CA5" w:rsidP="006401EC">
      <w:pPr>
        <w:tabs>
          <w:tab w:val="left" w:pos="851"/>
          <w:tab w:val="left" w:pos="1701"/>
        </w:tabs>
        <w:spacing w:line="240" w:lineRule="auto"/>
        <w:rPr>
          <w:rFonts w:ascii="Arial" w:hAnsi="Arial" w:cs="Arial"/>
          <w:sz w:val="21"/>
          <w:szCs w:val="21"/>
        </w:rPr>
      </w:pPr>
      <w:r>
        <w:rPr>
          <w:rFonts w:ascii="Arial" w:hAnsi="Arial"/>
          <w:sz w:val="21"/>
        </w:rPr>
        <w:t>A review request lodged by a defender of the public interest is exempt from the payment of the fee.</w:t>
      </w:r>
    </w:p>
    <w:p w14:paraId="762D301B" w14:textId="77777777" w:rsidR="009315A2" w:rsidRPr="00315771" w:rsidRDefault="009315A2" w:rsidP="006401EC">
      <w:pPr>
        <w:tabs>
          <w:tab w:val="left" w:pos="851"/>
          <w:tab w:val="left" w:pos="1701"/>
        </w:tabs>
        <w:spacing w:line="240" w:lineRule="auto"/>
        <w:rPr>
          <w:rFonts w:ascii="Arial" w:hAnsi="Arial" w:cs="Arial"/>
          <w:sz w:val="21"/>
          <w:szCs w:val="21"/>
        </w:rPr>
      </w:pPr>
    </w:p>
    <w:p w14:paraId="0B2E6159" w14:textId="77777777" w:rsidR="00BE21EE" w:rsidRPr="00315771" w:rsidRDefault="00BE21EE" w:rsidP="006401EC">
      <w:pPr>
        <w:tabs>
          <w:tab w:val="left" w:pos="851"/>
          <w:tab w:val="left" w:pos="1701"/>
        </w:tabs>
        <w:spacing w:line="240" w:lineRule="auto"/>
        <w:rPr>
          <w:rFonts w:ascii="Arial" w:hAnsi="Arial" w:cs="Arial"/>
          <w:sz w:val="21"/>
          <w:szCs w:val="21"/>
        </w:rPr>
      </w:pPr>
    </w:p>
    <w:p w14:paraId="21D62066" w14:textId="4B64746B" w:rsidR="00322993" w:rsidRDefault="0094567D" w:rsidP="00D22D20">
      <w:pPr>
        <w:pStyle w:val="Naslov1"/>
        <w:numPr>
          <w:ilvl w:val="0"/>
          <w:numId w:val="12"/>
        </w:numPr>
        <w:spacing w:before="0" w:after="0" w:line="240" w:lineRule="auto"/>
      </w:pPr>
      <w:bookmarkStart w:id="25" w:name="_Toc442437858"/>
      <w:bookmarkStart w:id="26" w:name="_Ref116971066"/>
      <w:bookmarkStart w:id="27" w:name="_Toc117315311"/>
      <w:bookmarkStart w:id="28" w:name="_Toc117315291"/>
      <w:bookmarkEnd w:id="17"/>
      <w:r>
        <w:t>FINANCIAL GUARANTEES</w:t>
      </w:r>
      <w:bookmarkEnd w:id="25"/>
    </w:p>
    <w:p w14:paraId="36E4138E" w14:textId="77777777" w:rsidR="009B39E2" w:rsidRDefault="009B39E2" w:rsidP="009B39E2"/>
    <w:p w14:paraId="00292899" w14:textId="48865A26" w:rsidR="00504F9D" w:rsidRDefault="00504F9D" w:rsidP="00732DCE">
      <w:pPr>
        <w:spacing w:line="240" w:lineRule="auto"/>
        <w:rPr>
          <w:rFonts w:ascii="Arial" w:hAnsi="Arial" w:cs="Arial"/>
          <w:sz w:val="21"/>
          <w:szCs w:val="21"/>
        </w:rPr>
      </w:pPr>
      <w:r>
        <w:rPr>
          <w:rFonts w:ascii="Arial" w:hAnsi="Arial"/>
          <w:sz w:val="21"/>
        </w:rPr>
        <w:t>The Client will mandate tenderers in Phase 2 of the procedure to furnish a tender security amounting to €500,000.00.</w:t>
      </w:r>
    </w:p>
    <w:p w14:paraId="2120547B" w14:textId="77777777" w:rsidR="00732DCE" w:rsidRDefault="00732DCE" w:rsidP="00732DCE">
      <w:pPr>
        <w:spacing w:line="240" w:lineRule="auto"/>
        <w:rPr>
          <w:rFonts w:ascii="Arial" w:hAnsi="Arial" w:cs="Arial"/>
          <w:sz w:val="21"/>
          <w:szCs w:val="21"/>
        </w:rPr>
      </w:pPr>
    </w:p>
    <w:p w14:paraId="706C3F06" w14:textId="00BBBA98" w:rsidR="005E22EF" w:rsidRPr="00504F9D" w:rsidRDefault="002F0FBD" w:rsidP="00732DCE">
      <w:pPr>
        <w:spacing w:line="240" w:lineRule="auto"/>
        <w:rPr>
          <w:rFonts w:ascii="Arial" w:hAnsi="Arial" w:cs="Arial"/>
          <w:sz w:val="21"/>
          <w:szCs w:val="21"/>
        </w:rPr>
      </w:pPr>
      <w:r>
        <w:rPr>
          <w:rFonts w:ascii="Arial" w:hAnsi="Arial"/>
          <w:sz w:val="21"/>
        </w:rPr>
        <w:t>Additionally, the selected tenderer must furnish a performance security, a defects liability security, and a bank guarantee for the reimbursement of the advance payment. Any other security deemed necessary by the Client, such as insurance policies, will also be required. The Client will publish more detailed financial and other security requirements during Phase 2 of the procedure.</w:t>
      </w:r>
    </w:p>
    <w:p w14:paraId="78D39A57" w14:textId="77777777" w:rsidR="00053507" w:rsidRPr="00315771" w:rsidRDefault="00053507" w:rsidP="006401EC">
      <w:pPr>
        <w:spacing w:line="240" w:lineRule="auto"/>
        <w:rPr>
          <w:rFonts w:ascii="Arial" w:hAnsi="Arial" w:cs="Arial"/>
          <w:sz w:val="21"/>
          <w:szCs w:val="21"/>
          <w:lang w:eastAsia="zh-CN"/>
        </w:rPr>
      </w:pPr>
    </w:p>
    <w:p w14:paraId="1B589015" w14:textId="0C958CDE" w:rsidR="00322993" w:rsidRPr="00573433" w:rsidRDefault="00322993" w:rsidP="00D22D20">
      <w:pPr>
        <w:pStyle w:val="Naslov1"/>
        <w:numPr>
          <w:ilvl w:val="0"/>
          <w:numId w:val="12"/>
        </w:numPr>
        <w:spacing w:before="0" w:after="0" w:line="240" w:lineRule="auto"/>
      </w:pPr>
      <w:bookmarkStart w:id="29" w:name="_Toc442437861"/>
      <w:bookmarkStart w:id="30" w:name="_Ref51313008"/>
      <w:bookmarkStart w:id="31" w:name="_Ref51667971"/>
      <w:bookmarkEnd w:id="26"/>
      <w:bookmarkEnd w:id="27"/>
      <w:bookmarkEnd w:id="28"/>
      <w:r>
        <w:lastRenderedPageBreak/>
        <w:t>CONDITIONS FOR QUALIFICATION ASSESSMENT</w:t>
      </w:r>
      <w:bookmarkEnd w:id="29"/>
      <w:bookmarkEnd w:id="30"/>
      <w:bookmarkEnd w:id="31"/>
    </w:p>
    <w:p w14:paraId="1BCC94A0" w14:textId="77777777" w:rsidR="001B73F9" w:rsidRPr="00573433" w:rsidRDefault="001B73F9" w:rsidP="006401EC">
      <w:pPr>
        <w:keepNext/>
        <w:keepLines/>
        <w:spacing w:line="240" w:lineRule="auto"/>
        <w:rPr>
          <w:rFonts w:ascii="Arial" w:hAnsi="Arial" w:cs="Arial"/>
          <w:color w:val="000000"/>
        </w:rPr>
      </w:pPr>
    </w:p>
    <w:p w14:paraId="17D5C078" w14:textId="12544F61" w:rsidR="00631B89" w:rsidRDefault="00631B89" w:rsidP="006401EC">
      <w:pPr>
        <w:keepNext/>
        <w:keepLines/>
        <w:spacing w:line="240" w:lineRule="auto"/>
        <w:rPr>
          <w:rFonts w:ascii="Arial" w:hAnsi="Arial" w:cs="Arial"/>
          <w:color w:val="000000"/>
          <w:sz w:val="21"/>
          <w:szCs w:val="21"/>
        </w:rPr>
      </w:pPr>
      <w:r>
        <w:rPr>
          <w:rFonts w:ascii="Arial" w:hAnsi="Arial"/>
          <w:color w:val="000000"/>
          <w:sz w:val="21"/>
        </w:rPr>
        <w:t xml:space="preserve">The Client will request a fully filled-out ESPD form, along with other specified forms in item 6, as preliminary evidence of the absence of exclusion grounds and compliance with the conditions at the time of submitting the application. </w:t>
      </w:r>
      <w:r>
        <w:rPr>
          <w:rFonts w:ascii="Arial" w:hAnsi="Arial"/>
          <w:sz w:val="21"/>
        </w:rPr>
        <w:t>The Client will independently verify any additional supporting documents mentioned (as per item 5.5) or request submission by the tenderer (as per item 5.6) to confirm the existence and content of the statements in the tender, in accordance with Article 89(2) of the ZJN-3.</w:t>
      </w:r>
      <w:r>
        <w:rPr>
          <w:rFonts w:ascii="Arial" w:hAnsi="Arial"/>
          <w:color w:val="000000"/>
          <w:sz w:val="21"/>
        </w:rPr>
        <w:t xml:space="preserve"> The Client will verify the tenderer's qualification provided there are no grounds for exclusion, and the tenderer satisfies the conditions outlined below.</w:t>
      </w:r>
    </w:p>
    <w:p w14:paraId="2FCF520E" w14:textId="77777777" w:rsidR="0034536F" w:rsidRPr="00315771" w:rsidRDefault="0034536F" w:rsidP="006401EC">
      <w:pPr>
        <w:keepNext/>
        <w:keepLines/>
        <w:spacing w:line="240" w:lineRule="auto"/>
        <w:rPr>
          <w:rFonts w:ascii="Arial" w:hAnsi="Arial" w:cs="Arial"/>
          <w:color w:val="000000"/>
          <w:sz w:val="21"/>
          <w:szCs w:val="21"/>
        </w:rPr>
      </w:pPr>
    </w:p>
    <w:p w14:paraId="7E458B50"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bookmarkStart w:id="32" w:name="_Ref51667885"/>
      <w:r>
        <w:rPr>
          <w:rFonts w:ascii="Arial" w:hAnsi="Arial"/>
          <w:b/>
          <w:sz w:val="21"/>
        </w:rPr>
        <w:t>Grounds for excluding a business entity from participating in a public procurement procedure</w:t>
      </w:r>
      <w:bookmarkEnd w:id="32"/>
    </w:p>
    <w:p w14:paraId="55B27B93" w14:textId="77777777" w:rsidR="0034536F" w:rsidRPr="00315771" w:rsidRDefault="0034536F" w:rsidP="0034536F">
      <w:pPr>
        <w:keepNext/>
        <w:keepLines/>
        <w:spacing w:line="240" w:lineRule="auto"/>
        <w:ind w:left="709"/>
        <w:outlineLvl w:val="1"/>
        <w:rPr>
          <w:rFonts w:ascii="Arial" w:hAnsi="Arial" w:cs="Arial"/>
          <w:b/>
          <w:bCs/>
          <w:sz w:val="21"/>
          <w:szCs w:val="21"/>
        </w:rPr>
      </w:pPr>
    </w:p>
    <w:p w14:paraId="4CFE8674" w14:textId="40900135" w:rsidR="00631B89" w:rsidRPr="00313C31" w:rsidRDefault="00631B89" w:rsidP="00313C31">
      <w:pPr>
        <w:pStyle w:val="Odstavekseznama"/>
        <w:numPr>
          <w:ilvl w:val="0"/>
          <w:numId w:val="48"/>
        </w:numPr>
        <w:autoSpaceDE w:val="0"/>
        <w:autoSpaceDN w:val="0"/>
        <w:adjustRightInd w:val="0"/>
        <w:spacing w:line="240" w:lineRule="auto"/>
        <w:rPr>
          <w:rFonts w:cs="Arial"/>
          <w:color w:val="000000"/>
          <w:sz w:val="21"/>
          <w:szCs w:val="21"/>
        </w:rPr>
      </w:pPr>
      <w:r>
        <w:rPr>
          <w:color w:val="000000"/>
          <w:sz w:val="21"/>
        </w:rPr>
        <w:t xml:space="preserve">If, on the day when the deadline for the submission of applications concludes, the business entity is excluded from public procurement procedures because it has been included in the register of business entities subject to the imposition of secondary sanctions for exclusion from public procurement procedures (Article 75(4)(a) of the ZJN-3). </w:t>
      </w:r>
    </w:p>
    <w:p w14:paraId="5B78FCDC"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B897344" w14:textId="41EDAC4B" w:rsidR="00631B89" w:rsidRPr="00315771" w:rsidRDefault="00631B89" w:rsidP="006401EC">
      <w:pPr>
        <w:spacing w:line="240" w:lineRule="auto"/>
        <w:ind w:firstLine="426"/>
        <w:rPr>
          <w:rFonts w:ascii="Arial" w:hAnsi="Arial" w:cs="Arial"/>
          <w:b/>
          <w:sz w:val="21"/>
          <w:szCs w:val="21"/>
        </w:rPr>
      </w:pPr>
      <w:r>
        <w:rPr>
          <w:rFonts w:ascii="Arial" w:hAnsi="Arial"/>
          <w:b/>
          <w:sz w:val="21"/>
        </w:rPr>
        <w:t>EVIDENCE:</w:t>
      </w:r>
    </w:p>
    <w:p w14:paraId="7317CE64" w14:textId="1DE610C6" w:rsidR="00631B89" w:rsidRDefault="00631B89" w:rsidP="006401EC">
      <w:pPr>
        <w:spacing w:line="240" w:lineRule="auto"/>
        <w:ind w:left="425"/>
        <w:rPr>
          <w:rFonts w:ascii="Arial" w:hAnsi="Arial" w:cs="Arial"/>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D: National exclusion grounds") for all business entities in the application.</w:t>
      </w:r>
    </w:p>
    <w:p w14:paraId="4C15463F" w14:textId="77777777" w:rsidR="006A7100" w:rsidRPr="006A7100" w:rsidRDefault="006A7100" w:rsidP="006401EC">
      <w:pPr>
        <w:spacing w:line="240" w:lineRule="auto"/>
        <w:ind w:left="425"/>
        <w:rPr>
          <w:rFonts w:ascii="Arial" w:hAnsi="Arial" w:cs="Arial"/>
          <w:bCs/>
          <w:sz w:val="21"/>
          <w:szCs w:val="21"/>
        </w:rPr>
      </w:pPr>
    </w:p>
    <w:p w14:paraId="6E76F408" w14:textId="168D3973" w:rsidR="006A7100" w:rsidRPr="006A7100" w:rsidRDefault="006A7100" w:rsidP="006401EC">
      <w:pPr>
        <w:spacing w:line="240" w:lineRule="auto"/>
        <w:ind w:left="425"/>
        <w:rPr>
          <w:rFonts w:ascii="Arial" w:hAnsi="Arial" w:cs="Arial"/>
          <w:bCs/>
          <w:sz w:val="21"/>
          <w:szCs w:val="21"/>
        </w:rPr>
      </w:pPr>
      <w:r>
        <w:rPr>
          <w:rFonts w:ascii="Arial" w:hAnsi="Arial"/>
          <w:sz w:val="21"/>
        </w:rPr>
        <w:t>The ESPD form within the e-JN application is structured to include the three national grounds for exclusion collectively in Part III: Grounds for exclusion, D: National exclusion grounds. The Client cannot select these grounds separately in the ESPD form. Given that the Client only necessitates tenderers to adhere to the condition that the business entity is not, on the date when the deadline for application submission elapses, listed in the register of business entities subject to secondary sanctions for exclusion from public procurement procedures, the Client will solely consider and verify this exclusion ground, irrespective of whether the business entity has indicated all the national grounds for exclusion.</w:t>
      </w:r>
    </w:p>
    <w:p w14:paraId="43B5ACC4" w14:textId="741E5FC1" w:rsidR="2F2A39C5" w:rsidRPr="00315771" w:rsidRDefault="2F2A39C5" w:rsidP="006401EC">
      <w:pPr>
        <w:spacing w:line="240" w:lineRule="auto"/>
        <w:ind w:left="426"/>
        <w:rPr>
          <w:rFonts w:ascii="Arial" w:hAnsi="Arial" w:cs="Arial"/>
          <w:sz w:val="21"/>
          <w:szCs w:val="21"/>
        </w:rPr>
      </w:pPr>
    </w:p>
    <w:p w14:paraId="7355D899" w14:textId="38BE9389"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7451CDE6" w14:textId="0C220F92" w:rsidR="001A1106" w:rsidRPr="006A7100" w:rsidRDefault="001A1106" w:rsidP="004164F5">
      <w:pPr>
        <w:numPr>
          <w:ilvl w:val="0"/>
          <w:numId w:val="48"/>
        </w:numPr>
        <w:autoSpaceDE w:val="0"/>
        <w:autoSpaceDN w:val="0"/>
        <w:adjustRightInd w:val="0"/>
        <w:spacing w:line="240" w:lineRule="auto"/>
        <w:rPr>
          <w:rFonts w:ascii="Arial" w:hAnsi="Arial" w:cs="Arial"/>
          <w:color w:val="000000"/>
          <w:sz w:val="21"/>
          <w:szCs w:val="21"/>
        </w:rPr>
      </w:pPr>
      <w:r>
        <w:rPr>
          <w:rFonts w:ascii="Arial" w:hAnsi="Arial"/>
          <w:color w:val="000000" w:themeColor="text1"/>
          <w:sz w:val="21"/>
        </w:rPr>
        <w:t xml:space="preserve">If the business entity is undergoing insolvency proceedings or compulsory winding-up proceedings under the law governing insolvency proceedings and compulsory winding-up proceedings, or is subject to winding-up proceedings under the law governing companies, where its assets or business are being administered by an administrator or court, or if its business activities have been suspended, or if proceedings have been initiated against it in accordance with the legislation of another country, or if a situation with the same legal consequences has emerged (Article 75(6)(b) of the ZJN-3). </w:t>
      </w:r>
    </w:p>
    <w:p w14:paraId="1C8E9309" w14:textId="77777777" w:rsidR="006A7100" w:rsidRDefault="006A7100" w:rsidP="006401EC">
      <w:pPr>
        <w:autoSpaceDE w:val="0"/>
        <w:autoSpaceDN w:val="0"/>
        <w:adjustRightInd w:val="0"/>
        <w:spacing w:line="240" w:lineRule="auto"/>
        <w:ind w:left="360"/>
        <w:rPr>
          <w:rFonts w:ascii="Arial" w:hAnsi="Arial" w:cs="Arial"/>
          <w:color w:val="000000" w:themeColor="text1"/>
          <w:sz w:val="21"/>
          <w:szCs w:val="21"/>
        </w:rPr>
      </w:pPr>
    </w:p>
    <w:p w14:paraId="2E9ED1F1" w14:textId="77777777" w:rsidR="0045518E" w:rsidRDefault="006A7100" w:rsidP="0045518E">
      <w:pPr>
        <w:autoSpaceDE w:val="0"/>
        <w:autoSpaceDN w:val="0"/>
        <w:adjustRightInd w:val="0"/>
        <w:spacing w:line="240" w:lineRule="auto"/>
        <w:ind w:left="360"/>
      </w:pPr>
      <w:r>
        <w:rPr>
          <w:rFonts w:ascii="Arial" w:hAnsi="Arial"/>
          <w:color w:val="000000" w:themeColor="text1"/>
          <w:sz w:val="21"/>
        </w:rPr>
        <w:t>If the business entity finds itself in the situation described in the preceding paragraph, it has the option to furnish the Client with evidence, in accordance with Article 75(9) of the ZJN-3, demonstrating that it has implemented adequate measures to establish its reliability despite the presence of exclusion grounds. This evidence must be provided no later than the application submission deadline.</w:t>
      </w:r>
      <w:r>
        <w:t xml:space="preserve"> </w:t>
      </w:r>
      <w:r>
        <w:rPr>
          <w:rFonts w:ascii="Arial" w:hAnsi="Arial"/>
          <w:color w:val="000000" w:themeColor="text1"/>
          <w:sz w:val="21"/>
        </w:rPr>
        <w:t>Subsequent evidence will not be taken into account.</w:t>
      </w:r>
      <w:r>
        <w:t xml:space="preserve"> </w:t>
      </w:r>
    </w:p>
    <w:p w14:paraId="098C298D" w14:textId="629142A2" w:rsidR="006A7100" w:rsidRPr="006A7100" w:rsidRDefault="0045518E" w:rsidP="0045518E">
      <w:pPr>
        <w:autoSpaceDE w:val="0"/>
        <w:autoSpaceDN w:val="0"/>
        <w:adjustRightInd w:val="0"/>
        <w:spacing w:line="240" w:lineRule="auto"/>
        <w:ind w:left="360"/>
        <w:rPr>
          <w:rFonts w:ascii="Arial" w:hAnsi="Arial" w:cs="Arial"/>
          <w:color w:val="000000" w:themeColor="text1"/>
          <w:sz w:val="21"/>
          <w:szCs w:val="21"/>
        </w:rPr>
      </w:pPr>
      <w:r>
        <w:rPr>
          <w:rFonts w:ascii="Arial" w:hAnsi="Arial"/>
          <w:color w:val="000000" w:themeColor="text1"/>
          <w:sz w:val="21"/>
        </w:rPr>
        <w:t>The Client retains the right, under Article 75(9) of the ZJN-3, to determine that the evidence provided by the business entity through the corrective mechanism is sufficient to ensure that the business entity is not excluded from the procurement procedure. It is crucial to note that this right is discretionary, not obligatory. In the event that the Client deems the measures inadequate, it will communicate a statement detailing the reasons for its decision to the business entity.</w:t>
      </w:r>
    </w:p>
    <w:p w14:paraId="64164EEE" w14:textId="77777777" w:rsidR="006A7100" w:rsidRPr="006A7100" w:rsidRDefault="006A7100" w:rsidP="006401EC">
      <w:pPr>
        <w:autoSpaceDE w:val="0"/>
        <w:autoSpaceDN w:val="0"/>
        <w:adjustRightInd w:val="0"/>
        <w:spacing w:line="240" w:lineRule="auto"/>
        <w:ind w:left="360"/>
        <w:rPr>
          <w:rFonts w:ascii="Arial" w:hAnsi="Arial" w:cs="Arial"/>
          <w:color w:val="000000" w:themeColor="text1"/>
          <w:sz w:val="21"/>
          <w:szCs w:val="21"/>
        </w:rPr>
      </w:pPr>
    </w:p>
    <w:p w14:paraId="3A6861BC" w14:textId="77777777" w:rsidR="00631B89" w:rsidRPr="00315771" w:rsidRDefault="00631B89" w:rsidP="006401EC">
      <w:pPr>
        <w:spacing w:line="240" w:lineRule="auto"/>
        <w:ind w:firstLine="426"/>
        <w:rPr>
          <w:rFonts w:ascii="Arial" w:hAnsi="Arial" w:cs="Arial"/>
          <w:b/>
          <w:sz w:val="21"/>
          <w:szCs w:val="21"/>
        </w:rPr>
      </w:pPr>
      <w:r>
        <w:rPr>
          <w:rFonts w:ascii="Arial" w:hAnsi="Arial"/>
          <w:b/>
          <w:sz w:val="21"/>
        </w:rPr>
        <w:t>EVIDENCE:</w:t>
      </w:r>
    </w:p>
    <w:p w14:paraId="517A4083" w14:textId="63D628C2" w:rsidR="00631B89" w:rsidRPr="00315771" w:rsidRDefault="00631B89" w:rsidP="006401EC">
      <w:pPr>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C: Grounds relating to insolvency, conflict of interest, or professional misconduct")</w:t>
      </w:r>
      <w:r>
        <w:rPr>
          <w:rFonts w:ascii="Arial" w:hAnsi="Arial"/>
          <w:b/>
          <w:sz w:val="21"/>
        </w:rPr>
        <w:t xml:space="preserve"> </w:t>
      </w:r>
      <w:r>
        <w:rPr>
          <w:rFonts w:ascii="Arial" w:hAnsi="Arial"/>
          <w:sz w:val="21"/>
        </w:rPr>
        <w:t>for the business entities in the application.</w:t>
      </w:r>
    </w:p>
    <w:p w14:paraId="5A09CBE9" w14:textId="77777777" w:rsidR="00631B89" w:rsidRPr="00315771" w:rsidRDefault="00631B89" w:rsidP="006401EC">
      <w:pPr>
        <w:autoSpaceDE w:val="0"/>
        <w:autoSpaceDN w:val="0"/>
        <w:adjustRightInd w:val="0"/>
        <w:spacing w:line="240" w:lineRule="auto"/>
        <w:rPr>
          <w:rFonts w:ascii="Arial" w:hAnsi="Arial" w:cs="Arial"/>
          <w:b/>
          <w:bCs/>
          <w:color w:val="000000"/>
          <w:sz w:val="21"/>
          <w:szCs w:val="21"/>
        </w:rPr>
      </w:pPr>
    </w:p>
    <w:p w14:paraId="44E0A02E"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following business entities are obligated to demonstrate the absence of exclusion grounds: </w:t>
      </w:r>
    </w:p>
    <w:p w14:paraId="5D2A297A" w14:textId="04F9C35F" w:rsidR="00A46484" w:rsidRPr="00315771" w:rsidRDefault="00A46484" w:rsidP="00D22D20">
      <w:pPr>
        <w:pStyle w:val="Default"/>
        <w:numPr>
          <w:ilvl w:val="0"/>
          <w:numId w:val="23"/>
        </w:numPr>
        <w:jc w:val="both"/>
        <w:rPr>
          <w:rFonts w:ascii="Arial" w:hAnsi="Arial" w:cs="Arial"/>
          <w:sz w:val="21"/>
          <w:szCs w:val="21"/>
        </w:rPr>
      </w:pPr>
      <w:r>
        <w:rPr>
          <w:rFonts w:ascii="Arial" w:hAnsi="Arial"/>
          <w:sz w:val="21"/>
        </w:rPr>
        <w:t xml:space="preserve">the tenderer, </w:t>
      </w:r>
    </w:p>
    <w:p w14:paraId="35860344" w14:textId="1EE7E3CC" w:rsidR="00A46484" w:rsidRPr="00315771" w:rsidRDefault="00A46484" w:rsidP="00D22D20">
      <w:pPr>
        <w:pStyle w:val="Default"/>
        <w:numPr>
          <w:ilvl w:val="0"/>
          <w:numId w:val="23"/>
        </w:numPr>
        <w:jc w:val="both"/>
        <w:rPr>
          <w:rFonts w:ascii="Arial" w:hAnsi="Arial" w:cs="Arial"/>
          <w:sz w:val="21"/>
          <w:szCs w:val="21"/>
        </w:rPr>
      </w:pPr>
      <w:r>
        <w:rPr>
          <w:rFonts w:ascii="Arial" w:hAnsi="Arial"/>
          <w:sz w:val="21"/>
        </w:rPr>
        <w:lastRenderedPageBreak/>
        <w:t xml:space="preserve">all partners in a joint application/tender, </w:t>
      </w:r>
    </w:p>
    <w:p w14:paraId="0DA2EEC1" w14:textId="1BC0748F" w:rsidR="00A46484" w:rsidRPr="00844FFA" w:rsidRDefault="00A46484" w:rsidP="00D22D20">
      <w:pPr>
        <w:pStyle w:val="Default"/>
        <w:numPr>
          <w:ilvl w:val="0"/>
          <w:numId w:val="23"/>
        </w:numPr>
        <w:jc w:val="both"/>
        <w:rPr>
          <w:rFonts w:ascii="Arial" w:hAnsi="Arial" w:cs="Arial"/>
          <w:sz w:val="21"/>
          <w:szCs w:val="21"/>
        </w:rPr>
      </w:pPr>
      <w:r>
        <w:rPr>
          <w:rFonts w:ascii="Arial" w:hAnsi="Arial"/>
          <w:sz w:val="21"/>
        </w:rPr>
        <w:t xml:space="preserve">all subcontractors, irrespective of the stage of the public contract performance at which they become involved in the execution of the contract, </w:t>
      </w:r>
    </w:p>
    <w:p w14:paraId="3898C6DB" w14:textId="5552C7E1" w:rsidR="00A46484" w:rsidRPr="00844FFA" w:rsidRDefault="00A46484" w:rsidP="00D22D20">
      <w:pPr>
        <w:pStyle w:val="Default"/>
        <w:numPr>
          <w:ilvl w:val="0"/>
          <w:numId w:val="23"/>
        </w:numPr>
        <w:jc w:val="both"/>
        <w:rPr>
          <w:rFonts w:ascii="Arial" w:hAnsi="Arial" w:cs="Arial"/>
          <w:sz w:val="21"/>
          <w:szCs w:val="21"/>
        </w:rPr>
      </w:pPr>
      <w:r>
        <w:rPr>
          <w:rFonts w:ascii="Arial" w:hAnsi="Arial"/>
          <w:sz w:val="21"/>
        </w:rPr>
        <w:t xml:space="preserve">if the business entity uses the capacities of other entities in accordance with Article 81 of the ZJN-3, the entities whose capacities are used by the business entity. </w:t>
      </w:r>
    </w:p>
    <w:p w14:paraId="6FD239F7" w14:textId="77777777" w:rsidR="0038424F" w:rsidRDefault="0038424F" w:rsidP="006401EC">
      <w:pPr>
        <w:spacing w:line="240" w:lineRule="auto"/>
        <w:rPr>
          <w:rFonts w:ascii="Arial" w:hAnsi="Arial" w:cs="Arial"/>
          <w:color w:val="000000"/>
          <w:sz w:val="21"/>
          <w:szCs w:val="21"/>
          <w:u w:val="single"/>
        </w:rPr>
      </w:pPr>
    </w:p>
    <w:p w14:paraId="2F61F021" w14:textId="7FA4C97A" w:rsidR="00631B89" w:rsidRDefault="00631B89" w:rsidP="006401EC">
      <w:pPr>
        <w:spacing w:line="240" w:lineRule="auto"/>
        <w:rPr>
          <w:rFonts w:ascii="Arial" w:hAnsi="Arial" w:cs="Arial"/>
          <w:color w:val="000000"/>
          <w:sz w:val="21"/>
          <w:szCs w:val="21"/>
          <w:u w:val="single"/>
        </w:rPr>
      </w:pPr>
      <w:r>
        <w:rPr>
          <w:rFonts w:ascii="Arial" w:hAnsi="Arial"/>
          <w:color w:val="000000"/>
          <w:sz w:val="21"/>
          <w:u w:val="single"/>
        </w:rPr>
        <w:t>All the business entities listed must submit their own ESPD form.</w:t>
      </w:r>
    </w:p>
    <w:p w14:paraId="28FB7B3A" w14:textId="77777777" w:rsidR="00C22F54" w:rsidRPr="00315771" w:rsidRDefault="00C22F54" w:rsidP="006401EC">
      <w:pPr>
        <w:spacing w:line="240" w:lineRule="auto"/>
        <w:rPr>
          <w:rFonts w:ascii="Arial" w:hAnsi="Arial" w:cs="Arial"/>
          <w:color w:val="000000"/>
          <w:sz w:val="21"/>
          <w:szCs w:val="21"/>
          <w:u w:val="single"/>
        </w:rPr>
      </w:pPr>
    </w:p>
    <w:p w14:paraId="22FB124F"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Pr>
          <w:rFonts w:ascii="Arial" w:hAnsi="Arial"/>
          <w:b/>
          <w:sz w:val="21"/>
        </w:rPr>
        <w:t xml:space="preserve">Conditions for participation </w:t>
      </w:r>
    </w:p>
    <w:p w14:paraId="3B7BFCB1" w14:textId="77777777" w:rsidR="0038424F" w:rsidRPr="00315771" w:rsidRDefault="0038424F" w:rsidP="0038424F">
      <w:pPr>
        <w:keepNext/>
        <w:keepLines/>
        <w:spacing w:line="240" w:lineRule="auto"/>
        <w:ind w:left="709"/>
        <w:outlineLvl w:val="1"/>
        <w:rPr>
          <w:rFonts w:ascii="Arial" w:hAnsi="Arial" w:cs="Arial"/>
          <w:b/>
          <w:bCs/>
          <w:sz w:val="21"/>
          <w:szCs w:val="21"/>
        </w:rPr>
      </w:pPr>
    </w:p>
    <w:p w14:paraId="14FA160D" w14:textId="77777777" w:rsidR="00631B89" w:rsidRPr="00315771" w:rsidRDefault="00631B89" w:rsidP="006401EC">
      <w:pPr>
        <w:keepNext/>
        <w:keepLines/>
        <w:spacing w:line="240" w:lineRule="auto"/>
        <w:rPr>
          <w:rFonts w:ascii="Arial" w:hAnsi="Arial" w:cs="Arial"/>
          <w:sz w:val="21"/>
          <w:szCs w:val="21"/>
        </w:rPr>
      </w:pPr>
      <w:r>
        <w:rPr>
          <w:rFonts w:ascii="Arial" w:hAnsi="Arial"/>
          <w:sz w:val="21"/>
        </w:rPr>
        <w:t>The following conditions for participation are set out by the Client:</w:t>
      </w:r>
    </w:p>
    <w:p w14:paraId="592CB0C9" w14:textId="77777777"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Suitability to pursue the professional activity </w:t>
      </w:r>
    </w:p>
    <w:p w14:paraId="377F60C6" w14:textId="77777777" w:rsidR="00A46484" w:rsidRPr="00315771" w:rsidRDefault="00A46484" w:rsidP="006401EC">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315771" w:rsidRDefault="00A46484" w:rsidP="00D22D20">
      <w:pPr>
        <w:pStyle w:val="Default"/>
        <w:keepNext/>
        <w:keepLines/>
        <w:numPr>
          <w:ilvl w:val="0"/>
          <w:numId w:val="9"/>
        </w:numPr>
        <w:jc w:val="both"/>
        <w:rPr>
          <w:rFonts w:ascii="Arial" w:hAnsi="Arial" w:cs="Arial"/>
          <w:sz w:val="21"/>
          <w:szCs w:val="21"/>
        </w:rPr>
      </w:pPr>
      <w:r>
        <w:rPr>
          <w:rFonts w:ascii="Arial" w:hAnsi="Arial"/>
          <w:sz w:val="21"/>
        </w:rPr>
        <w:t>The business entity must be entered in one of the professional or trade registers kept in the Member State in which the business entity is established. The list of professional or business registers in EU Member States is set out in Annex XI of Directive 2014/24/EU.</w:t>
      </w:r>
    </w:p>
    <w:p w14:paraId="25443754"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50B5480" w14:textId="77777777" w:rsidR="00631B89" w:rsidRPr="00315771" w:rsidRDefault="00631B89" w:rsidP="006401EC">
      <w:pPr>
        <w:spacing w:line="240" w:lineRule="auto"/>
        <w:ind w:firstLine="426"/>
        <w:rPr>
          <w:rFonts w:ascii="Arial" w:hAnsi="Arial" w:cs="Arial"/>
          <w:b/>
          <w:sz w:val="21"/>
          <w:szCs w:val="21"/>
        </w:rPr>
      </w:pPr>
      <w:r>
        <w:rPr>
          <w:rFonts w:ascii="Arial" w:hAnsi="Arial"/>
          <w:b/>
          <w:sz w:val="21"/>
        </w:rPr>
        <w:t>EVIDENCE:</w:t>
      </w:r>
    </w:p>
    <w:p w14:paraId="5EB59B2C" w14:textId="77777777" w:rsidR="00631B89" w:rsidRPr="00315771" w:rsidRDefault="00631B89" w:rsidP="006401EC">
      <w:pPr>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A: Suitability, Entry in the relevant professional register OR Entry in the commercial register") by all business entities in the tender</w:t>
      </w:r>
      <w:r>
        <w:rPr>
          <w:rFonts w:ascii="Arial" w:hAnsi="Arial"/>
          <w:b/>
          <w:sz w:val="21"/>
        </w:rPr>
        <w:t>.</w:t>
      </w:r>
    </w:p>
    <w:p w14:paraId="780EDDAB" w14:textId="77777777" w:rsidR="00631B89" w:rsidRPr="00315771" w:rsidRDefault="00631B89" w:rsidP="006401EC">
      <w:pPr>
        <w:autoSpaceDE w:val="0"/>
        <w:autoSpaceDN w:val="0"/>
        <w:adjustRightInd w:val="0"/>
        <w:spacing w:line="240" w:lineRule="auto"/>
        <w:rPr>
          <w:rFonts w:ascii="Arial" w:hAnsi="Arial" w:cs="Arial"/>
          <w:b/>
          <w:bCs/>
          <w:color w:val="000000"/>
          <w:sz w:val="21"/>
          <w:szCs w:val="21"/>
        </w:rPr>
      </w:pPr>
    </w:p>
    <w:p w14:paraId="6D5ADE88" w14:textId="77777777" w:rsidR="00631B89" w:rsidRPr="00315771" w:rsidRDefault="00631B89" w:rsidP="006401EC">
      <w:pPr>
        <w:spacing w:line="240" w:lineRule="auto"/>
        <w:ind w:left="426"/>
        <w:rPr>
          <w:rFonts w:ascii="Arial" w:hAnsi="Arial" w:cs="Arial"/>
          <w:sz w:val="21"/>
          <w:szCs w:val="21"/>
        </w:rPr>
      </w:pPr>
      <w:r>
        <w:rPr>
          <w:rFonts w:ascii="Arial" w:hAnsi="Arial"/>
          <w:sz w:val="21"/>
        </w:rPr>
        <w:t xml:space="preserve">The ESPD must contain all the information essential for the Client to verify compliance with this condition in the official records. If such verification is not possible, the Client will request the tenderer to provide a copy of the registration in one of the professional or commercial registers. </w:t>
      </w:r>
    </w:p>
    <w:p w14:paraId="78825505" w14:textId="77777777" w:rsidR="00835A1B" w:rsidRPr="00315771" w:rsidRDefault="00835A1B" w:rsidP="006401EC">
      <w:pPr>
        <w:spacing w:line="240" w:lineRule="auto"/>
        <w:ind w:left="426"/>
        <w:rPr>
          <w:rFonts w:ascii="Arial" w:hAnsi="Arial" w:cs="Arial"/>
          <w:sz w:val="21"/>
          <w:szCs w:val="21"/>
        </w:rPr>
      </w:pPr>
    </w:p>
    <w:p w14:paraId="5217F985" w14:textId="77777777" w:rsidR="00631B89" w:rsidRPr="00315771" w:rsidRDefault="00631B89" w:rsidP="006401EC">
      <w:pPr>
        <w:autoSpaceDE w:val="0"/>
        <w:autoSpaceDN w:val="0"/>
        <w:adjustRightInd w:val="0"/>
        <w:spacing w:line="240" w:lineRule="auto"/>
        <w:ind w:left="426"/>
        <w:jc w:val="left"/>
        <w:rPr>
          <w:rFonts w:ascii="Arial" w:hAnsi="Arial" w:cs="Arial"/>
          <w:color w:val="000000"/>
          <w:sz w:val="21"/>
          <w:szCs w:val="21"/>
        </w:rPr>
      </w:pPr>
      <w:r>
        <w:rPr>
          <w:rFonts w:ascii="Arial" w:hAnsi="Arial"/>
          <w:color w:val="000000"/>
          <w:sz w:val="21"/>
        </w:rPr>
        <w:t xml:space="preserve">The following business entities must fulfil this condition: </w:t>
      </w:r>
    </w:p>
    <w:p w14:paraId="7CCC55BB" w14:textId="4AD2853B"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Pr>
          <w:color w:val="000000"/>
          <w:sz w:val="21"/>
        </w:rPr>
        <w:t xml:space="preserve">the tenderer, </w:t>
      </w:r>
    </w:p>
    <w:p w14:paraId="4601CEC9" w14:textId="0840F2AE"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Pr>
          <w:color w:val="000000"/>
          <w:sz w:val="21"/>
        </w:rPr>
        <w:t xml:space="preserve">all partners in a joint application/tender, </w:t>
      </w:r>
    </w:p>
    <w:p w14:paraId="57B62FA1" w14:textId="28AEE1D4"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Pr>
          <w:color w:val="000000"/>
          <w:sz w:val="21"/>
        </w:rPr>
        <w:t>all subcontractors, irrespective of the stage of the public contract performance at which they become involved in the execution of the contract,</w:t>
      </w:r>
    </w:p>
    <w:p w14:paraId="034E192C" w14:textId="600492EF" w:rsidR="00631B89" w:rsidRPr="00844FFA" w:rsidRDefault="00AF2F6B"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Pr>
          <w:color w:val="000000"/>
          <w:sz w:val="21"/>
        </w:rPr>
        <w:t xml:space="preserve">if the business entity uses the capacities of other entities in accordance with Article 81 of the ZJN-3, the entities whose capacities are used by the business entity. </w:t>
      </w:r>
    </w:p>
    <w:p w14:paraId="5EE33CCC" w14:textId="77777777" w:rsidR="00D134F1" w:rsidRPr="00315771" w:rsidRDefault="00D134F1" w:rsidP="006401EC">
      <w:pPr>
        <w:autoSpaceDE w:val="0"/>
        <w:autoSpaceDN w:val="0"/>
        <w:adjustRightInd w:val="0"/>
        <w:spacing w:line="240" w:lineRule="auto"/>
        <w:rPr>
          <w:rFonts w:ascii="Arial" w:hAnsi="Arial" w:cs="Arial"/>
          <w:b/>
          <w:bCs/>
          <w:sz w:val="21"/>
          <w:szCs w:val="21"/>
        </w:rPr>
      </w:pPr>
    </w:p>
    <w:p w14:paraId="3315628E" w14:textId="1FCB8CBF" w:rsidR="00631B89" w:rsidRPr="00315771" w:rsidRDefault="00631B89" w:rsidP="006401EC">
      <w:pPr>
        <w:autoSpaceDE w:val="0"/>
        <w:autoSpaceDN w:val="0"/>
        <w:adjustRightInd w:val="0"/>
        <w:spacing w:line="240" w:lineRule="auto"/>
        <w:rPr>
          <w:rFonts w:ascii="Arial" w:hAnsi="Arial" w:cs="Arial"/>
          <w:b/>
          <w:bCs/>
          <w:sz w:val="21"/>
          <w:szCs w:val="21"/>
        </w:rPr>
      </w:pPr>
      <w:r>
        <w:rPr>
          <w:rFonts w:ascii="Arial" w:hAnsi="Arial"/>
          <w:b/>
          <w:sz w:val="21"/>
        </w:rPr>
        <w:t xml:space="preserve">Economic and financial situation </w:t>
      </w:r>
    </w:p>
    <w:p w14:paraId="5672B548"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09A160E1" w14:textId="77777777" w:rsidR="00631B89" w:rsidRPr="00315771" w:rsidRDefault="00631B89" w:rsidP="00D22D20">
      <w:pPr>
        <w:numPr>
          <w:ilvl w:val="0"/>
          <w:numId w:val="9"/>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business entity has not experienced any business account blockages for a cumulative period exceeding 10 days within the three months leading up to the application submission deadline, across all active business accounts. </w:t>
      </w:r>
    </w:p>
    <w:p w14:paraId="0F0E436D"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313D5C1A" w14:textId="6EF961AA" w:rsidR="00631B89" w:rsidRPr="00315771" w:rsidRDefault="00631B89" w:rsidP="006401EC">
      <w:pPr>
        <w:spacing w:line="240" w:lineRule="auto"/>
        <w:ind w:firstLine="360"/>
        <w:rPr>
          <w:rFonts w:ascii="Arial" w:hAnsi="Arial" w:cs="Arial"/>
          <w:b/>
          <w:sz w:val="21"/>
          <w:szCs w:val="21"/>
        </w:rPr>
      </w:pPr>
      <w:r>
        <w:rPr>
          <w:rFonts w:ascii="Arial" w:hAnsi="Arial"/>
          <w:b/>
          <w:sz w:val="21"/>
        </w:rPr>
        <w:t>EVIDENCE:</w:t>
      </w:r>
    </w:p>
    <w:p w14:paraId="1A03316E" w14:textId="77777777" w:rsidR="00631B89" w:rsidRPr="00315771" w:rsidRDefault="00631B89" w:rsidP="006401EC">
      <w:pPr>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B: Economic and financial situation, Other economic or financial requirements").</w:t>
      </w:r>
    </w:p>
    <w:p w14:paraId="078C1697" w14:textId="77777777" w:rsidR="00631B89" w:rsidRPr="00315771" w:rsidRDefault="00631B89" w:rsidP="006401EC">
      <w:pPr>
        <w:spacing w:line="240" w:lineRule="auto"/>
        <w:ind w:firstLine="426"/>
        <w:rPr>
          <w:rFonts w:ascii="Arial" w:hAnsi="Arial" w:cs="Arial"/>
          <w:sz w:val="21"/>
          <w:szCs w:val="21"/>
        </w:rPr>
      </w:pPr>
    </w:p>
    <w:p w14:paraId="244B593A" w14:textId="77777777" w:rsidR="00631B89" w:rsidRPr="00315771" w:rsidRDefault="00631B89" w:rsidP="006401EC">
      <w:pPr>
        <w:spacing w:line="240" w:lineRule="auto"/>
        <w:ind w:left="426"/>
        <w:rPr>
          <w:rFonts w:ascii="Arial" w:hAnsi="Arial" w:cs="Arial"/>
          <w:sz w:val="21"/>
          <w:szCs w:val="21"/>
        </w:rPr>
      </w:pPr>
      <w:r>
        <w:rPr>
          <w:rFonts w:ascii="Arial" w:hAnsi="Arial"/>
          <w:color w:val="000000"/>
          <w:sz w:val="21"/>
        </w:rPr>
        <w:t xml:space="preserve">The ESPD must contain all the information essential for the Client to verify compliance with this condition in the official records. </w:t>
      </w:r>
      <w:r>
        <w:rPr>
          <w:rFonts w:ascii="Arial" w:hAnsi="Arial"/>
          <w:sz w:val="21"/>
        </w:rPr>
        <w:t>If such verification is not possible, the Client will require the tenderer to provide confirmation from the banks holding the transaction accounts that they have not had their business accounts blocked.</w:t>
      </w:r>
    </w:p>
    <w:p w14:paraId="79AACCA6" w14:textId="77777777" w:rsidR="00631B89" w:rsidRPr="00315771" w:rsidRDefault="00631B89" w:rsidP="006401EC">
      <w:pPr>
        <w:spacing w:line="240" w:lineRule="auto"/>
        <w:ind w:left="426"/>
        <w:rPr>
          <w:rFonts w:ascii="Arial" w:hAnsi="Arial" w:cs="Arial"/>
          <w:color w:val="000000"/>
          <w:sz w:val="21"/>
          <w:szCs w:val="21"/>
        </w:rPr>
      </w:pPr>
    </w:p>
    <w:p w14:paraId="35FA0040" w14:textId="77777777" w:rsidR="00A46484" w:rsidRPr="00315771" w:rsidRDefault="00A46484" w:rsidP="006401EC">
      <w:pPr>
        <w:pStyle w:val="Default"/>
        <w:ind w:left="426"/>
        <w:rPr>
          <w:rFonts w:ascii="Arial" w:hAnsi="Arial" w:cs="Arial"/>
          <w:sz w:val="21"/>
          <w:szCs w:val="21"/>
        </w:rPr>
      </w:pPr>
      <w:r>
        <w:rPr>
          <w:rFonts w:ascii="Arial" w:hAnsi="Arial"/>
          <w:sz w:val="21"/>
        </w:rPr>
        <w:t xml:space="preserve">The following business entities must fulfil this condition: </w:t>
      </w:r>
    </w:p>
    <w:p w14:paraId="52E858BD" w14:textId="77777777" w:rsidR="00A46484" w:rsidRPr="00315771" w:rsidRDefault="00A46484" w:rsidP="00D22D20">
      <w:pPr>
        <w:pStyle w:val="Default"/>
        <w:numPr>
          <w:ilvl w:val="0"/>
          <w:numId w:val="14"/>
        </w:numPr>
        <w:ind w:left="851"/>
        <w:rPr>
          <w:rFonts w:ascii="Arial" w:hAnsi="Arial" w:cs="Arial"/>
          <w:sz w:val="21"/>
          <w:szCs w:val="21"/>
        </w:rPr>
      </w:pPr>
      <w:r>
        <w:rPr>
          <w:rFonts w:ascii="Arial" w:hAnsi="Arial"/>
          <w:sz w:val="21"/>
        </w:rPr>
        <w:t xml:space="preserve">the tenderer, </w:t>
      </w:r>
    </w:p>
    <w:p w14:paraId="36A11B0F" w14:textId="77777777" w:rsidR="00A46484" w:rsidRPr="00315771" w:rsidRDefault="00A46484" w:rsidP="00D22D20">
      <w:pPr>
        <w:pStyle w:val="Default"/>
        <w:numPr>
          <w:ilvl w:val="0"/>
          <w:numId w:val="14"/>
        </w:numPr>
        <w:ind w:left="851"/>
        <w:rPr>
          <w:rFonts w:ascii="Arial" w:hAnsi="Arial" w:cs="Arial"/>
          <w:sz w:val="21"/>
          <w:szCs w:val="21"/>
        </w:rPr>
      </w:pPr>
      <w:r>
        <w:rPr>
          <w:rFonts w:ascii="Arial" w:hAnsi="Arial"/>
          <w:sz w:val="21"/>
        </w:rPr>
        <w:t xml:space="preserve">all partners in a joint application/tender, </w:t>
      </w:r>
    </w:p>
    <w:p w14:paraId="5D97E477" w14:textId="77777777" w:rsidR="00A46484" w:rsidRDefault="00A46484" w:rsidP="00D22D20">
      <w:pPr>
        <w:pStyle w:val="Default"/>
        <w:numPr>
          <w:ilvl w:val="0"/>
          <w:numId w:val="14"/>
        </w:numPr>
        <w:ind w:left="851"/>
        <w:rPr>
          <w:rFonts w:ascii="Arial" w:hAnsi="Arial" w:cs="Arial"/>
          <w:sz w:val="21"/>
          <w:szCs w:val="21"/>
        </w:rPr>
      </w:pPr>
      <w:r>
        <w:rPr>
          <w:rFonts w:ascii="Arial" w:hAnsi="Arial"/>
          <w:sz w:val="21"/>
        </w:rPr>
        <w:t>all subcontractors, irrespective of the stage of the performance of the public contract at which they become involved in the performance of the contract,</w:t>
      </w:r>
    </w:p>
    <w:p w14:paraId="7B64D6B6" w14:textId="77777777" w:rsidR="006E2058" w:rsidRPr="00315771" w:rsidRDefault="006E2058" w:rsidP="006401EC">
      <w:pPr>
        <w:spacing w:line="240" w:lineRule="auto"/>
        <w:ind w:left="426"/>
        <w:rPr>
          <w:rFonts w:ascii="Arial" w:hAnsi="Arial" w:cs="Arial"/>
          <w:sz w:val="21"/>
          <w:szCs w:val="21"/>
        </w:rPr>
      </w:pPr>
    </w:p>
    <w:p w14:paraId="3829168C" w14:textId="659B8498" w:rsidR="002634FF" w:rsidRPr="00315771" w:rsidRDefault="002634FF" w:rsidP="00D22D20">
      <w:pPr>
        <w:numPr>
          <w:ilvl w:val="0"/>
          <w:numId w:val="9"/>
        </w:numPr>
        <w:autoSpaceDE w:val="0"/>
        <w:autoSpaceDN w:val="0"/>
        <w:adjustRightInd w:val="0"/>
        <w:spacing w:line="240" w:lineRule="auto"/>
        <w:rPr>
          <w:rFonts w:ascii="Arial" w:hAnsi="Arial" w:cs="Arial"/>
          <w:color w:val="000000"/>
          <w:sz w:val="21"/>
          <w:szCs w:val="21"/>
        </w:rPr>
      </w:pPr>
      <w:bookmarkStart w:id="33" w:name="_Hlk148682848"/>
      <w:r>
        <w:rPr>
          <w:rFonts w:ascii="Arial" w:hAnsi="Arial"/>
          <w:color w:val="000000"/>
          <w:sz w:val="21"/>
        </w:rPr>
        <w:lastRenderedPageBreak/>
        <w:t>The business entity is required to provide evidence that their total annual turnover in each of the last three financial years (2020, 2021, 2022) has amounted to a minimum of €65,000,000.00/year.</w:t>
      </w:r>
    </w:p>
    <w:p w14:paraId="1B52D9BF" w14:textId="77777777" w:rsidR="002634FF" w:rsidRPr="00315771" w:rsidRDefault="002634FF" w:rsidP="006401EC">
      <w:pPr>
        <w:autoSpaceDE w:val="0"/>
        <w:autoSpaceDN w:val="0"/>
        <w:adjustRightInd w:val="0"/>
        <w:spacing w:line="240" w:lineRule="auto"/>
        <w:rPr>
          <w:rFonts w:ascii="Arial" w:hAnsi="Arial" w:cs="Arial"/>
          <w:color w:val="000000"/>
          <w:sz w:val="21"/>
          <w:szCs w:val="21"/>
        </w:rPr>
      </w:pPr>
    </w:p>
    <w:p w14:paraId="1D313FDD" w14:textId="77777777" w:rsidR="00897881" w:rsidRDefault="00897881" w:rsidP="006401EC">
      <w:pPr>
        <w:spacing w:line="240" w:lineRule="auto"/>
        <w:ind w:firstLine="360"/>
        <w:rPr>
          <w:rFonts w:ascii="Arial" w:hAnsi="Arial" w:cs="Arial"/>
          <w:b/>
          <w:sz w:val="21"/>
          <w:szCs w:val="21"/>
        </w:rPr>
      </w:pPr>
    </w:p>
    <w:p w14:paraId="5478228B" w14:textId="73624D02" w:rsidR="002634FF" w:rsidRPr="00315771" w:rsidRDefault="002634FF" w:rsidP="006401EC">
      <w:pPr>
        <w:spacing w:line="240" w:lineRule="auto"/>
        <w:ind w:firstLine="360"/>
        <w:rPr>
          <w:rFonts w:ascii="Arial" w:hAnsi="Arial" w:cs="Arial"/>
          <w:b/>
          <w:sz w:val="21"/>
          <w:szCs w:val="21"/>
        </w:rPr>
      </w:pPr>
      <w:r>
        <w:rPr>
          <w:rFonts w:ascii="Arial" w:hAnsi="Arial"/>
          <w:b/>
          <w:sz w:val="21"/>
        </w:rPr>
        <w:t>EVIDENCE:</w:t>
      </w:r>
    </w:p>
    <w:p w14:paraId="7E7B641E" w14:textId="77777777" w:rsidR="00897881" w:rsidRPr="00FF2956" w:rsidRDefault="00897881" w:rsidP="00897881">
      <w:pPr>
        <w:spacing w:line="240" w:lineRule="auto"/>
        <w:ind w:left="426"/>
        <w:rPr>
          <w:rFonts w:ascii="Arial" w:hAnsi="Arial" w:cs="Arial"/>
          <w:b/>
          <w:sz w:val="21"/>
          <w:szCs w:val="21"/>
        </w:rPr>
      </w:pPr>
      <w:r>
        <w:rPr>
          <w:rFonts w:ascii="Arial" w:hAnsi="Arial"/>
          <w:sz w:val="21"/>
        </w:rPr>
        <w:t xml:space="preserve">Submitted </w:t>
      </w:r>
      <w:r>
        <w:rPr>
          <w:rFonts w:ascii="Arial" w:hAnsi="Arial"/>
          <w:b/>
          <w:sz w:val="21"/>
        </w:rPr>
        <w:t xml:space="preserve">ESPD form </w:t>
      </w:r>
      <w:r>
        <w:rPr>
          <w:rFonts w:ascii="Arial" w:hAnsi="Arial"/>
          <w:sz w:val="21"/>
        </w:rPr>
        <w:t>+ completed table in the Tender (Form 1) where the tenderer enters the required information.</w:t>
      </w:r>
      <w:r>
        <w:rPr>
          <w:rFonts w:ascii="Roboto" w:hAnsi="Roboto"/>
          <w:color w:val="333333"/>
          <w:sz w:val="18"/>
          <w:shd w:val="clear" w:color="auto" w:fill="FFFFFF"/>
        </w:rPr>
        <w:t xml:space="preserve"> </w:t>
      </w:r>
      <w:r>
        <w:rPr>
          <w:rFonts w:ascii="Arial" w:hAnsi="Arial"/>
          <w:sz w:val="21"/>
        </w:rPr>
        <w:t>By submitting the ESPD form, the business entity asserts that it entirely fulfils the specified condition. </w:t>
      </w:r>
    </w:p>
    <w:p w14:paraId="56F5A428" w14:textId="77777777" w:rsidR="002634FF" w:rsidRPr="00315771" w:rsidRDefault="002634FF" w:rsidP="006401EC">
      <w:pPr>
        <w:spacing w:line="240" w:lineRule="auto"/>
        <w:ind w:firstLine="426"/>
        <w:rPr>
          <w:rFonts w:ascii="Arial" w:hAnsi="Arial" w:cs="Arial"/>
          <w:sz w:val="21"/>
          <w:szCs w:val="21"/>
        </w:rPr>
      </w:pPr>
    </w:p>
    <w:p w14:paraId="10E9D779" w14:textId="77777777" w:rsidR="000926D2" w:rsidRDefault="000926D2" w:rsidP="000926D2">
      <w:pPr>
        <w:spacing w:line="240" w:lineRule="auto"/>
        <w:ind w:left="426"/>
        <w:rPr>
          <w:rFonts w:ascii="Arial" w:hAnsi="Arial" w:cs="Arial"/>
          <w:sz w:val="21"/>
          <w:szCs w:val="21"/>
        </w:rPr>
      </w:pPr>
      <w:bookmarkStart w:id="34" w:name="_Hlk155705304"/>
      <w:r>
        <w:rPr>
          <w:rFonts w:ascii="Arial" w:hAnsi="Arial"/>
          <w:color w:val="000000"/>
          <w:sz w:val="21"/>
        </w:rPr>
        <w:t xml:space="preserve">The completed table in the Tender (Form 1) must contain all the information essential for the Client to verify compliance with this condition in the official records. </w:t>
      </w:r>
      <w:r>
        <w:rPr>
          <w:rFonts w:ascii="Arial" w:hAnsi="Arial"/>
          <w:sz w:val="21"/>
        </w:rPr>
        <w:t xml:space="preserve">If such verification is not possible, the Client will request the tenderer to provide profit and loss accounts for the years of operation requested.   </w:t>
      </w:r>
    </w:p>
    <w:bookmarkEnd w:id="34"/>
    <w:p w14:paraId="39FB09ED" w14:textId="77777777" w:rsidR="002634FF" w:rsidRPr="00315771" w:rsidRDefault="002634FF" w:rsidP="006401EC">
      <w:pPr>
        <w:spacing w:line="240" w:lineRule="auto"/>
        <w:ind w:left="426"/>
        <w:rPr>
          <w:rFonts w:ascii="Arial" w:hAnsi="Arial" w:cs="Arial"/>
          <w:color w:val="000000"/>
          <w:sz w:val="21"/>
          <w:szCs w:val="21"/>
        </w:rPr>
      </w:pPr>
    </w:p>
    <w:p w14:paraId="78D32A4E" w14:textId="4945826A" w:rsidR="00B2468E" w:rsidRPr="00315771" w:rsidRDefault="006115EA" w:rsidP="00B2468E">
      <w:pPr>
        <w:pStyle w:val="Default"/>
        <w:ind w:left="426"/>
        <w:jc w:val="both"/>
        <w:rPr>
          <w:rFonts w:ascii="Arial" w:hAnsi="Arial" w:cs="Arial"/>
          <w:sz w:val="21"/>
          <w:szCs w:val="21"/>
        </w:rPr>
      </w:pPr>
      <w:r>
        <w:rPr>
          <w:rFonts w:ascii="Arial" w:hAnsi="Arial"/>
          <w:sz w:val="21"/>
        </w:rPr>
        <w:t xml:space="preserve">A business entity acting independently must fulfil the condition independently. However, in the case of business entities participating in a joint tender, they may collectively fulfil this condition, with the lead partner of the joint tender required to have a turnover of at least €20,000,000.00 per year. </w:t>
      </w:r>
    </w:p>
    <w:bookmarkEnd w:id="33"/>
    <w:p w14:paraId="149A7F08" w14:textId="77777777" w:rsidR="002634FF" w:rsidRDefault="002634FF" w:rsidP="006401EC">
      <w:pPr>
        <w:keepNext/>
        <w:keepLines/>
        <w:autoSpaceDE w:val="0"/>
        <w:autoSpaceDN w:val="0"/>
        <w:adjustRightInd w:val="0"/>
        <w:spacing w:line="240" w:lineRule="auto"/>
        <w:rPr>
          <w:rFonts w:ascii="Arial" w:hAnsi="Arial" w:cs="Arial"/>
          <w:b/>
          <w:bCs/>
          <w:color w:val="000000"/>
          <w:sz w:val="21"/>
          <w:szCs w:val="21"/>
        </w:rPr>
      </w:pPr>
    </w:p>
    <w:p w14:paraId="4049F253" w14:textId="3014A0D6" w:rsidR="00137B75" w:rsidRPr="00315771" w:rsidRDefault="00137B75" w:rsidP="00D22D20">
      <w:pPr>
        <w:numPr>
          <w:ilvl w:val="0"/>
          <w:numId w:val="9"/>
        </w:numPr>
        <w:autoSpaceDE w:val="0"/>
        <w:autoSpaceDN w:val="0"/>
        <w:adjustRightInd w:val="0"/>
        <w:spacing w:line="240" w:lineRule="auto"/>
        <w:rPr>
          <w:rFonts w:ascii="Arial" w:hAnsi="Arial" w:cs="Arial"/>
          <w:color w:val="000000"/>
          <w:sz w:val="21"/>
          <w:szCs w:val="21"/>
        </w:rPr>
      </w:pPr>
      <w:r>
        <w:rPr>
          <w:rFonts w:ascii="Arial" w:hAnsi="Arial"/>
          <w:color w:val="000000"/>
          <w:sz w:val="21"/>
        </w:rPr>
        <w:t>The business entity must have a positive operating result for the last three financial years (2020, 2021, 2022). If the requested business information is not available for the entire period requested, the entity shall indicate the date on which the company was established and provide the available data for that period.</w:t>
      </w:r>
    </w:p>
    <w:p w14:paraId="6FE23C75" w14:textId="77777777" w:rsidR="00137B75" w:rsidRPr="00315771" w:rsidRDefault="00137B75" w:rsidP="006401EC">
      <w:pPr>
        <w:autoSpaceDE w:val="0"/>
        <w:autoSpaceDN w:val="0"/>
        <w:adjustRightInd w:val="0"/>
        <w:spacing w:line="240" w:lineRule="auto"/>
        <w:rPr>
          <w:rFonts w:ascii="Arial" w:hAnsi="Arial" w:cs="Arial"/>
          <w:color w:val="000000"/>
          <w:sz w:val="21"/>
          <w:szCs w:val="21"/>
        </w:rPr>
      </w:pPr>
    </w:p>
    <w:p w14:paraId="55363A55" w14:textId="77777777" w:rsidR="00137B75" w:rsidRPr="00315771" w:rsidRDefault="00137B75" w:rsidP="006401EC">
      <w:pPr>
        <w:spacing w:line="240" w:lineRule="auto"/>
        <w:ind w:firstLine="360"/>
        <w:rPr>
          <w:rFonts w:ascii="Arial" w:hAnsi="Arial" w:cs="Arial"/>
          <w:b/>
          <w:sz w:val="21"/>
          <w:szCs w:val="21"/>
        </w:rPr>
      </w:pPr>
      <w:r>
        <w:rPr>
          <w:rFonts w:ascii="Arial" w:hAnsi="Arial"/>
          <w:b/>
          <w:sz w:val="21"/>
        </w:rPr>
        <w:t>EVIDENCE:</w:t>
      </w:r>
    </w:p>
    <w:p w14:paraId="3E9299F7" w14:textId="77777777" w:rsidR="000926D2" w:rsidRPr="00FF2956" w:rsidRDefault="000926D2" w:rsidP="000926D2">
      <w:pPr>
        <w:spacing w:line="240" w:lineRule="auto"/>
        <w:ind w:left="426"/>
        <w:rPr>
          <w:rFonts w:ascii="Arial" w:hAnsi="Arial" w:cs="Arial"/>
          <w:b/>
          <w:sz w:val="21"/>
          <w:szCs w:val="21"/>
        </w:rPr>
      </w:pPr>
      <w:r>
        <w:rPr>
          <w:rFonts w:ascii="Arial" w:hAnsi="Arial"/>
          <w:sz w:val="21"/>
        </w:rPr>
        <w:t xml:space="preserve">Submitted </w:t>
      </w:r>
      <w:r>
        <w:rPr>
          <w:rFonts w:ascii="Arial" w:hAnsi="Arial"/>
          <w:b/>
          <w:sz w:val="21"/>
        </w:rPr>
        <w:t xml:space="preserve">ESPD form </w:t>
      </w:r>
      <w:r>
        <w:rPr>
          <w:rFonts w:ascii="Arial" w:hAnsi="Arial"/>
          <w:sz w:val="21"/>
        </w:rPr>
        <w:t>+ completed table in the Tender (Form 1) where the tenderer enters the required information.</w:t>
      </w:r>
      <w:r>
        <w:rPr>
          <w:rFonts w:ascii="Roboto" w:hAnsi="Roboto"/>
          <w:color w:val="333333"/>
          <w:sz w:val="18"/>
          <w:shd w:val="clear" w:color="auto" w:fill="FFFFFF"/>
        </w:rPr>
        <w:t xml:space="preserve"> </w:t>
      </w:r>
      <w:r>
        <w:rPr>
          <w:rFonts w:ascii="Arial" w:hAnsi="Arial"/>
          <w:sz w:val="21"/>
        </w:rPr>
        <w:t>By submitting the ESPD form, the business entity asserts that it entirely fulfils the specified condition. </w:t>
      </w:r>
    </w:p>
    <w:p w14:paraId="7542F657" w14:textId="77777777" w:rsidR="00137B75" w:rsidRPr="00315771" w:rsidRDefault="00137B75" w:rsidP="006401EC">
      <w:pPr>
        <w:spacing w:line="240" w:lineRule="auto"/>
        <w:ind w:firstLine="426"/>
        <w:rPr>
          <w:rFonts w:ascii="Arial" w:hAnsi="Arial" w:cs="Arial"/>
          <w:sz w:val="21"/>
          <w:szCs w:val="21"/>
        </w:rPr>
      </w:pPr>
    </w:p>
    <w:p w14:paraId="29698487" w14:textId="77777777" w:rsidR="000926D2" w:rsidRDefault="000926D2" w:rsidP="000926D2">
      <w:pPr>
        <w:spacing w:line="240" w:lineRule="auto"/>
        <w:ind w:left="426"/>
        <w:rPr>
          <w:rFonts w:ascii="Arial" w:hAnsi="Arial" w:cs="Arial"/>
          <w:sz w:val="21"/>
          <w:szCs w:val="21"/>
        </w:rPr>
      </w:pPr>
      <w:r>
        <w:rPr>
          <w:rFonts w:ascii="Arial" w:hAnsi="Arial"/>
          <w:color w:val="000000"/>
          <w:sz w:val="21"/>
        </w:rPr>
        <w:t xml:space="preserve">The completed table in the Tender (Form 1) must contain all the information essential for the Client to verify compliance with this condition in the official records. </w:t>
      </w:r>
      <w:r>
        <w:rPr>
          <w:rFonts w:ascii="Arial" w:hAnsi="Arial"/>
          <w:sz w:val="21"/>
        </w:rPr>
        <w:t xml:space="preserve">If such verification is not possible, the Client will request the tenderer to provide profit and loss accounts for the years of operation requested.   </w:t>
      </w:r>
    </w:p>
    <w:p w14:paraId="5D0877DB" w14:textId="77777777" w:rsidR="00137B75" w:rsidRPr="00315771" w:rsidRDefault="00137B75" w:rsidP="006401EC">
      <w:pPr>
        <w:spacing w:line="240" w:lineRule="auto"/>
        <w:ind w:left="426"/>
        <w:rPr>
          <w:rFonts w:ascii="Arial" w:hAnsi="Arial" w:cs="Arial"/>
          <w:color w:val="000000"/>
          <w:sz w:val="21"/>
          <w:szCs w:val="21"/>
        </w:rPr>
      </w:pPr>
    </w:p>
    <w:p w14:paraId="5F75F92F" w14:textId="77777777" w:rsidR="00F43A2D" w:rsidRPr="00315771" w:rsidRDefault="00F43A2D" w:rsidP="006401EC">
      <w:pPr>
        <w:pStyle w:val="Default"/>
        <w:ind w:left="426"/>
        <w:rPr>
          <w:rFonts w:ascii="Arial" w:hAnsi="Arial" w:cs="Arial"/>
          <w:sz w:val="21"/>
          <w:szCs w:val="21"/>
        </w:rPr>
      </w:pPr>
      <w:r>
        <w:rPr>
          <w:rFonts w:ascii="Arial" w:hAnsi="Arial"/>
          <w:sz w:val="21"/>
        </w:rPr>
        <w:t xml:space="preserve">The following business entities must fulfil this condition: </w:t>
      </w:r>
    </w:p>
    <w:p w14:paraId="4BE55664" w14:textId="77777777" w:rsidR="00F43A2D" w:rsidRPr="00315771" w:rsidRDefault="00F43A2D" w:rsidP="00D22D20">
      <w:pPr>
        <w:pStyle w:val="Default"/>
        <w:numPr>
          <w:ilvl w:val="0"/>
          <w:numId w:val="14"/>
        </w:numPr>
        <w:ind w:left="851"/>
        <w:rPr>
          <w:rFonts w:ascii="Arial" w:hAnsi="Arial" w:cs="Arial"/>
          <w:sz w:val="21"/>
          <w:szCs w:val="21"/>
        </w:rPr>
      </w:pPr>
      <w:r>
        <w:rPr>
          <w:rFonts w:ascii="Arial" w:hAnsi="Arial"/>
          <w:sz w:val="21"/>
        </w:rPr>
        <w:t xml:space="preserve">the tenderer, </w:t>
      </w:r>
    </w:p>
    <w:p w14:paraId="38301DC2" w14:textId="77777777" w:rsidR="00F43A2D" w:rsidRPr="00315771" w:rsidRDefault="00F43A2D" w:rsidP="00D22D20">
      <w:pPr>
        <w:pStyle w:val="Default"/>
        <w:numPr>
          <w:ilvl w:val="0"/>
          <w:numId w:val="14"/>
        </w:numPr>
        <w:ind w:left="851"/>
        <w:rPr>
          <w:rFonts w:ascii="Arial" w:hAnsi="Arial" w:cs="Arial"/>
          <w:sz w:val="21"/>
          <w:szCs w:val="21"/>
        </w:rPr>
      </w:pPr>
      <w:r>
        <w:rPr>
          <w:rFonts w:ascii="Arial" w:hAnsi="Arial"/>
          <w:sz w:val="21"/>
        </w:rPr>
        <w:t xml:space="preserve">all partners in a joint application/tender, </w:t>
      </w:r>
    </w:p>
    <w:p w14:paraId="28F276BE" w14:textId="39AED7E1" w:rsidR="00F43A2D" w:rsidRDefault="00F43A2D" w:rsidP="00D22D20">
      <w:pPr>
        <w:pStyle w:val="Default"/>
        <w:numPr>
          <w:ilvl w:val="0"/>
          <w:numId w:val="14"/>
        </w:numPr>
        <w:ind w:left="851"/>
        <w:rPr>
          <w:rFonts w:ascii="Arial" w:hAnsi="Arial" w:cs="Arial"/>
          <w:sz w:val="21"/>
          <w:szCs w:val="21"/>
        </w:rPr>
      </w:pPr>
      <w:r>
        <w:rPr>
          <w:rFonts w:ascii="Arial" w:hAnsi="Arial"/>
          <w:sz w:val="21"/>
        </w:rPr>
        <w:t>all subcontractors, irrespective of the stage of the performance of the public contract at which they become involved in the performance of the contract,</w:t>
      </w:r>
    </w:p>
    <w:p w14:paraId="1710D6F4" w14:textId="77777777" w:rsidR="00137B75" w:rsidRDefault="00137B75" w:rsidP="006401EC">
      <w:pPr>
        <w:keepNext/>
        <w:keepLines/>
        <w:autoSpaceDE w:val="0"/>
        <w:autoSpaceDN w:val="0"/>
        <w:adjustRightInd w:val="0"/>
        <w:spacing w:line="240" w:lineRule="auto"/>
        <w:rPr>
          <w:rFonts w:ascii="Arial" w:hAnsi="Arial" w:cs="Arial"/>
          <w:b/>
          <w:bCs/>
          <w:color w:val="000000"/>
          <w:sz w:val="21"/>
          <w:szCs w:val="21"/>
        </w:rPr>
      </w:pPr>
    </w:p>
    <w:p w14:paraId="5EE2FEE9" w14:textId="4D10B271"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Technical and professional ability </w:t>
      </w:r>
    </w:p>
    <w:p w14:paraId="455A0EFB" w14:textId="77777777" w:rsidR="00631B89" w:rsidRPr="00315771" w:rsidRDefault="00631B89" w:rsidP="006401EC">
      <w:pPr>
        <w:keepNext/>
        <w:keepLines/>
        <w:autoSpaceDE w:val="0"/>
        <w:autoSpaceDN w:val="0"/>
        <w:adjustRightInd w:val="0"/>
        <w:spacing w:line="240" w:lineRule="auto"/>
        <w:rPr>
          <w:rFonts w:ascii="Arial" w:hAnsi="Arial" w:cs="Arial"/>
          <w:color w:val="000000"/>
          <w:sz w:val="21"/>
          <w:szCs w:val="21"/>
        </w:rPr>
      </w:pPr>
    </w:p>
    <w:p w14:paraId="7CFB9D3B" w14:textId="77777777" w:rsidR="00DB53F5" w:rsidRPr="00DB53F5" w:rsidRDefault="00DB53F5" w:rsidP="00D22D20">
      <w:pPr>
        <w:numPr>
          <w:ilvl w:val="0"/>
          <w:numId w:val="9"/>
        </w:numPr>
        <w:autoSpaceDE w:val="0"/>
        <w:autoSpaceDN w:val="0"/>
        <w:adjustRightInd w:val="0"/>
        <w:spacing w:line="240" w:lineRule="auto"/>
        <w:rPr>
          <w:rFonts w:ascii="Arial" w:eastAsia="Arial" w:hAnsi="Arial" w:cs="Arial"/>
          <w:sz w:val="21"/>
          <w:szCs w:val="21"/>
        </w:rPr>
      </w:pPr>
      <w:r>
        <w:rPr>
          <w:rFonts w:ascii="Arial" w:hAnsi="Arial"/>
          <w:color w:val="000000" w:themeColor="text1"/>
          <w:sz w:val="21"/>
        </w:rPr>
        <w:t>Relevant experience - references for the performance of the public contract:</w:t>
      </w:r>
    </w:p>
    <w:p w14:paraId="7B42428C" w14:textId="77777777" w:rsidR="00DB53F5" w:rsidRPr="00DB53F5" w:rsidRDefault="00DB53F5" w:rsidP="00DB53F5">
      <w:pPr>
        <w:autoSpaceDE w:val="0"/>
        <w:autoSpaceDN w:val="0"/>
        <w:adjustRightInd w:val="0"/>
        <w:spacing w:line="240" w:lineRule="auto"/>
        <w:ind w:left="360"/>
        <w:rPr>
          <w:rFonts w:ascii="Arial" w:eastAsia="Arial" w:hAnsi="Arial" w:cs="Arial"/>
          <w:sz w:val="21"/>
          <w:szCs w:val="21"/>
        </w:rPr>
      </w:pPr>
    </w:p>
    <w:p w14:paraId="38D16F7E" w14:textId="50843717" w:rsidR="00EA337B" w:rsidRPr="004E5BF0" w:rsidRDefault="00EA337B" w:rsidP="00DB53F5">
      <w:pPr>
        <w:numPr>
          <w:ilvl w:val="0"/>
          <w:numId w:val="45"/>
        </w:numPr>
        <w:autoSpaceDE w:val="0"/>
        <w:autoSpaceDN w:val="0"/>
        <w:adjustRightInd w:val="0"/>
        <w:spacing w:line="240" w:lineRule="auto"/>
        <w:rPr>
          <w:rFonts w:ascii="Arial" w:eastAsia="Arial" w:hAnsi="Arial" w:cs="Arial"/>
          <w:sz w:val="21"/>
          <w:szCs w:val="21"/>
        </w:rPr>
      </w:pPr>
      <w:r>
        <w:rPr>
          <w:rFonts w:ascii="Arial" w:hAnsi="Arial"/>
          <w:color w:val="000000" w:themeColor="text1"/>
          <w:sz w:val="21"/>
        </w:rPr>
        <w:t>The business entity must demonstrate relevant experience - references for the performance of the public procurement. This includes evidence of manufacturing, supplying, and commissioning vertical Kaplan turbines with associated equipment within the last fifteen (15) years, calculated from the deadline for the receipt of applications:</w:t>
      </w:r>
      <w:r>
        <w:rPr>
          <w:rFonts w:ascii="Arial" w:hAnsi="Arial"/>
          <w:sz w:val="21"/>
        </w:rPr>
        <w:t xml:space="preserve"> </w:t>
      </w:r>
    </w:p>
    <w:p w14:paraId="55AF034C" w14:textId="77777777" w:rsidR="00EA337B" w:rsidRPr="004E5BF0" w:rsidRDefault="00EA337B" w:rsidP="00F65A47">
      <w:pPr>
        <w:pStyle w:val="Odstavekseznama"/>
        <w:numPr>
          <w:ilvl w:val="0"/>
          <w:numId w:val="46"/>
        </w:numPr>
        <w:spacing w:line="240" w:lineRule="auto"/>
        <w:rPr>
          <w:rFonts w:eastAsia="Arial" w:cs="Arial"/>
          <w:sz w:val="21"/>
          <w:szCs w:val="21"/>
        </w:rPr>
      </w:pPr>
      <w:r>
        <w:rPr>
          <w:sz w:val="21"/>
        </w:rPr>
        <w:t>at least four (4) turbines, each with a capacity of 50 MW or greater, on at least two (2) different power plant construction or refurbishment projects,</w:t>
      </w:r>
    </w:p>
    <w:p w14:paraId="361E623C" w14:textId="77777777" w:rsidR="00EA337B" w:rsidRPr="004E5BF0" w:rsidRDefault="00EA337B" w:rsidP="00F65A47">
      <w:pPr>
        <w:pStyle w:val="Odstavekseznama"/>
        <w:numPr>
          <w:ilvl w:val="0"/>
          <w:numId w:val="46"/>
        </w:numPr>
        <w:spacing w:line="240" w:lineRule="auto"/>
        <w:rPr>
          <w:rFonts w:eastAsia="Arial" w:cs="Arial"/>
          <w:sz w:val="21"/>
          <w:szCs w:val="21"/>
        </w:rPr>
      </w:pPr>
      <w:r>
        <w:rPr>
          <w:sz w:val="21"/>
        </w:rPr>
        <w:t>at least four (4) turbines, each featuring a runner with a diameter of 5000 mm or larger, on at least two (2) different power plant construction or refurbishment projects.</w:t>
      </w:r>
    </w:p>
    <w:p w14:paraId="3AB0AE4F" w14:textId="77777777" w:rsidR="00B36EBC" w:rsidRDefault="00B36EBC" w:rsidP="006401EC">
      <w:pPr>
        <w:spacing w:line="240" w:lineRule="auto"/>
        <w:rPr>
          <w:rFonts w:ascii="Arial" w:eastAsia="Arial" w:hAnsi="Arial" w:cs="Arial"/>
          <w:sz w:val="21"/>
          <w:szCs w:val="21"/>
          <w:highlight w:val="yellow"/>
        </w:rPr>
      </w:pPr>
    </w:p>
    <w:p w14:paraId="7F644906" w14:textId="77777777" w:rsidR="00270DBC" w:rsidRPr="00270DBC" w:rsidRDefault="00270DBC" w:rsidP="00461D6C">
      <w:pPr>
        <w:spacing w:line="240" w:lineRule="auto"/>
        <w:ind w:left="708"/>
        <w:rPr>
          <w:rFonts w:ascii="Arial" w:eastAsia="Arial" w:hAnsi="Arial" w:cs="Arial"/>
          <w:sz w:val="21"/>
          <w:szCs w:val="21"/>
        </w:rPr>
      </w:pPr>
      <w:r>
        <w:rPr>
          <w:rFonts w:ascii="Arial" w:hAnsi="Arial"/>
          <w:sz w:val="21"/>
        </w:rPr>
        <w:t>In this case, the same reference may be used to demonstrate compliance with both the first and the second indent.</w:t>
      </w:r>
    </w:p>
    <w:p w14:paraId="2CF6BC6A" w14:textId="0B729894" w:rsidR="000E4B79" w:rsidRPr="000E4B79" w:rsidRDefault="000E4B79" w:rsidP="00461D6C">
      <w:pPr>
        <w:spacing w:line="240" w:lineRule="auto"/>
        <w:ind w:left="708"/>
        <w:rPr>
          <w:rFonts w:ascii="Arial" w:eastAsia="Arial" w:hAnsi="Arial" w:cs="Arial"/>
          <w:sz w:val="21"/>
          <w:szCs w:val="21"/>
        </w:rPr>
      </w:pPr>
      <w:r>
        <w:rPr>
          <w:rFonts w:ascii="Arial" w:hAnsi="Arial"/>
          <w:b/>
          <w:sz w:val="21"/>
        </w:rPr>
        <w:t>Evidence:</w:t>
      </w:r>
      <w:r>
        <w:rPr>
          <w:rFonts w:ascii="Arial" w:hAnsi="Arial"/>
          <w:sz w:val="21"/>
        </w:rPr>
        <w:t xml:space="preserve"> Form 6 and Form 7 which are to be attached to the application.</w:t>
      </w:r>
    </w:p>
    <w:p w14:paraId="5B684670" w14:textId="77777777" w:rsidR="00B36EBC" w:rsidRPr="004E5BF0" w:rsidRDefault="00B36EBC" w:rsidP="006401EC">
      <w:pPr>
        <w:spacing w:line="240" w:lineRule="auto"/>
        <w:rPr>
          <w:rFonts w:ascii="Arial" w:eastAsia="Arial" w:hAnsi="Arial" w:cs="Arial"/>
          <w:sz w:val="21"/>
          <w:szCs w:val="21"/>
        </w:rPr>
      </w:pPr>
    </w:p>
    <w:p w14:paraId="585FCAAA" w14:textId="7C246B2C" w:rsidR="006E2058" w:rsidRPr="000A319F" w:rsidRDefault="00844FFA" w:rsidP="000A319F">
      <w:pPr>
        <w:numPr>
          <w:ilvl w:val="0"/>
          <w:numId w:val="45"/>
        </w:numPr>
        <w:autoSpaceDE w:val="0"/>
        <w:autoSpaceDN w:val="0"/>
        <w:adjustRightInd w:val="0"/>
        <w:spacing w:line="240" w:lineRule="auto"/>
        <w:rPr>
          <w:rFonts w:ascii="Arial" w:eastAsia="Arial" w:hAnsi="Arial" w:cs="Arial"/>
          <w:color w:val="000000" w:themeColor="text1"/>
          <w:sz w:val="21"/>
          <w:szCs w:val="21"/>
        </w:rPr>
      </w:pPr>
      <w:bookmarkStart w:id="35" w:name="_Toc438040941"/>
      <w:bookmarkStart w:id="36" w:name="_Hlk130546249"/>
      <w:bookmarkEnd w:id="35"/>
      <w:r>
        <w:rPr>
          <w:rFonts w:ascii="Arial" w:hAnsi="Arial"/>
          <w:color w:val="000000" w:themeColor="text1"/>
          <w:sz w:val="21"/>
        </w:rPr>
        <w:lastRenderedPageBreak/>
        <w:t xml:space="preserve">The business entity must demonstrate relevant experience - references for the performance of the public procurement. This includes evidence of manufacturing, supplying, and commissioning synchronous generators with associated equipment within the last fifteen (15) years, </w:t>
      </w:r>
      <w:bookmarkStart w:id="37" w:name="_Hlk152160622"/>
      <w:r>
        <w:rPr>
          <w:rFonts w:ascii="Arial" w:hAnsi="Arial"/>
          <w:color w:val="000000" w:themeColor="text1"/>
          <w:sz w:val="21"/>
        </w:rPr>
        <w:t>calculated from the deadline for the receipt of applications</w:t>
      </w:r>
      <w:bookmarkEnd w:id="37"/>
      <w:r>
        <w:rPr>
          <w:rFonts w:ascii="Arial" w:hAnsi="Arial"/>
          <w:color w:val="000000" w:themeColor="text1"/>
          <w:sz w:val="21"/>
        </w:rPr>
        <w:t>:</w:t>
      </w:r>
    </w:p>
    <w:p w14:paraId="6DEEB48C" w14:textId="74C7C69C" w:rsidR="006E2058" w:rsidRPr="00A80452" w:rsidRDefault="006E2058" w:rsidP="00A80452">
      <w:pPr>
        <w:numPr>
          <w:ilvl w:val="0"/>
          <w:numId w:val="45"/>
        </w:numPr>
        <w:autoSpaceDE w:val="0"/>
        <w:autoSpaceDN w:val="0"/>
        <w:adjustRightInd w:val="0"/>
        <w:spacing w:line="240" w:lineRule="auto"/>
        <w:rPr>
          <w:rFonts w:ascii="Arial" w:hAnsi="Arial"/>
          <w:color w:val="000000" w:themeColor="text1"/>
          <w:sz w:val="21"/>
        </w:rPr>
      </w:pPr>
      <w:r w:rsidRPr="00A80452">
        <w:rPr>
          <w:rFonts w:ascii="Arial" w:hAnsi="Arial"/>
          <w:color w:val="000000" w:themeColor="text1"/>
          <w:sz w:val="21"/>
        </w:rPr>
        <w:t xml:space="preserve">at least four (4) generators, each rated at 55 MVA or higher (per generator), </w:t>
      </w:r>
      <w:bookmarkStart w:id="38" w:name="_Hlk152159611"/>
      <w:r w:rsidRPr="00A80452">
        <w:rPr>
          <w:rFonts w:ascii="Arial" w:hAnsi="Arial"/>
          <w:color w:val="000000" w:themeColor="text1"/>
          <w:sz w:val="21"/>
        </w:rPr>
        <w:t>with a generator rotor diameter greater than or equal to 6000 mm</w:t>
      </w:r>
      <w:bookmarkEnd w:id="38"/>
      <w:r w:rsidRPr="00A80452">
        <w:rPr>
          <w:rFonts w:ascii="Arial" w:hAnsi="Arial"/>
          <w:color w:val="000000" w:themeColor="text1"/>
          <w:sz w:val="21"/>
        </w:rPr>
        <w:t xml:space="preserve">. </w:t>
      </w:r>
    </w:p>
    <w:p w14:paraId="3FB5DFBA" w14:textId="0F1D5523" w:rsidR="006E2058" w:rsidRPr="000149E3" w:rsidRDefault="00E70361" w:rsidP="00E70361">
      <w:pPr>
        <w:keepNext/>
        <w:keepLines/>
        <w:autoSpaceDE w:val="0"/>
        <w:autoSpaceDN w:val="0"/>
        <w:adjustRightInd w:val="0"/>
        <w:spacing w:line="240" w:lineRule="auto"/>
        <w:ind w:left="708"/>
        <w:rPr>
          <w:rFonts w:ascii="Arial" w:hAnsi="Arial" w:cs="Arial"/>
          <w:sz w:val="21"/>
          <w:szCs w:val="21"/>
          <w:highlight w:val="yellow"/>
        </w:rPr>
      </w:pPr>
      <w:r>
        <w:rPr>
          <w:rFonts w:ascii="Arial" w:hAnsi="Arial"/>
          <w:b/>
          <w:sz w:val="21"/>
        </w:rPr>
        <w:t>Evidence:</w:t>
      </w:r>
      <w:r>
        <w:rPr>
          <w:rFonts w:ascii="Arial" w:hAnsi="Arial"/>
          <w:sz w:val="21"/>
        </w:rPr>
        <w:t xml:space="preserve"> Form 6 and Form 7 which are to be attached to the application.</w:t>
      </w:r>
    </w:p>
    <w:p w14:paraId="2E40572D" w14:textId="77777777" w:rsidR="006E2058" w:rsidRPr="000149E3" w:rsidRDefault="006E2058" w:rsidP="006401EC">
      <w:pPr>
        <w:keepNext/>
        <w:keepLines/>
        <w:autoSpaceDE w:val="0"/>
        <w:autoSpaceDN w:val="0"/>
        <w:adjustRightInd w:val="0"/>
        <w:spacing w:line="240" w:lineRule="auto"/>
        <w:rPr>
          <w:rFonts w:ascii="Arial" w:hAnsi="Arial" w:cs="Arial"/>
          <w:sz w:val="21"/>
          <w:szCs w:val="21"/>
          <w:highlight w:val="yellow"/>
        </w:rPr>
      </w:pPr>
    </w:p>
    <w:p w14:paraId="297215CD" w14:textId="77777777" w:rsidR="005052E6" w:rsidRPr="00A80452" w:rsidRDefault="000265ED" w:rsidP="00185A45">
      <w:pPr>
        <w:numPr>
          <w:ilvl w:val="0"/>
          <w:numId w:val="45"/>
        </w:numPr>
        <w:autoSpaceDE w:val="0"/>
        <w:autoSpaceDN w:val="0"/>
        <w:adjustRightInd w:val="0"/>
        <w:spacing w:line="240" w:lineRule="auto"/>
        <w:rPr>
          <w:rFonts w:ascii="Arial" w:eastAsia="Arial" w:hAnsi="Arial" w:cs="Arial"/>
          <w:color w:val="000000" w:themeColor="text1"/>
          <w:sz w:val="21"/>
          <w:szCs w:val="21"/>
        </w:rPr>
      </w:pPr>
      <w:r>
        <w:rPr>
          <w:rFonts w:ascii="Arial" w:hAnsi="Arial"/>
          <w:color w:val="000000" w:themeColor="text1"/>
          <w:sz w:val="21"/>
        </w:rPr>
        <w:t>Additionally, the manufacturer of the circuit-breakers to be tendered has produced a minimum of five (5) circuit-breakers rated at 10 kV or more, with a rated short-circuit capacity of at least 50 kA within the last five (5) years, calculated from the deadline for the receipt of applications. These circuit-breakers should have been tested in accordance with IEC/IEEE 62271-37-013.</w:t>
      </w:r>
    </w:p>
    <w:p w14:paraId="6F20A85D" w14:textId="293D4E32" w:rsidR="006E2058" w:rsidRPr="00185A45" w:rsidRDefault="00BE77D5" w:rsidP="005052E6">
      <w:pPr>
        <w:autoSpaceDE w:val="0"/>
        <w:autoSpaceDN w:val="0"/>
        <w:adjustRightInd w:val="0"/>
        <w:spacing w:line="240" w:lineRule="auto"/>
        <w:ind w:left="720"/>
        <w:rPr>
          <w:rFonts w:ascii="Arial" w:eastAsia="Arial" w:hAnsi="Arial" w:cs="Arial"/>
          <w:color w:val="000000" w:themeColor="text1"/>
          <w:sz w:val="21"/>
          <w:szCs w:val="21"/>
        </w:rPr>
      </w:pPr>
      <w:r>
        <w:rPr>
          <w:rFonts w:ascii="Arial" w:hAnsi="Arial"/>
          <w:b/>
          <w:color w:val="000000" w:themeColor="text1"/>
          <w:sz w:val="21"/>
        </w:rPr>
        <w:t>Evidence:</w:t>
      </w:r>
      <w:r>
        <w:rPr>
          <w:rFonts w:ascii="Arial" w:hAnsi="Arial"/>
          <w:color w:val="000000" w:themeColor="text1"/>
          <w:sz w:val="21"/>
        </w:rPr>
        <w:t xml:space="preserve"> Form 6 and manufacturer’s declaration which are to be attached to the application.</w:t>
      </w:r>
    </w:p>
    <w:p w14:paraId="26F3A450" w14:textId="77777777" w:rsidR="006E2058" w:rsidRDefault="006E2058" w:rsidP="006401EC">
      <w:pPr>
        <w:spacing w:line="240" w:lineRule="auto"/>
        <w:ind w:left="426"/>
        <w:rPr>
          <w:rFonts w:ascii="Arial" w:hAnsi="Arial" w:cs="Arial"/>
          <w:sz w:val="21"/>
          <w:szCs w:val="21"/>
          <w:highlight w:val="yellow"/>
        </w:rPr>
      </w:pPr>
    </w:p>
    <w:bookmarkEnd w:id="36"/>
    <w:p w14:paraId="356BD7A0" w14:textId="77777777" w:rsidR="00631B89" w:rsidRPr="00315771" w:rsidRDefault="00631B89" w:rsidP="006401EC">
      <w:pPr>
        <w:spacing w:line="240" w:lineRule="auto"/>
        <w:rPr>
          <w:rFonts w:ascii="Arial" w:hAnsi="Arial" w:cs="Arial"/>
          <w:b/>
          <w:sz w:val="21"/>
          <w:szCs w:val="21"/>
        </w:rPr>
      </w:pPr>
      <w:r>
        <w:rPr>
          <w:rFonts w:ascii="Arial" w:hAnsi="Arial"/>
          <w:b/>
          <w:sz w:val="21"/>
        </w:rPr>
        <w:t>EVIDENCE:</w:t>
      </w:r>
    </w:p>
    <w:p w14:paraId="6365D847" w14:textId="43CF46B0" w:rsidR="00631B89" w:rsidRDefault="00631B89" w:rsidP="006401EC">
      <w:pPr>
        <w:tabs>
          <w:tab w:val="left" w:pos="817"/>
        </w:tabs>
        <w:spacing w:line="240" w:lineRule="auto"/>
        <w:rPr>
          <w:rFonts w:ascii="Arial" w:hAnsi="Arial" w:cs="Arial"/>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For public service contracts: Execution of services of a specific type") + List of references (Form 6) + Reference certificate (Form 7, manufacturer’s declaration).</w:t>
      </w:r>
    </w:p>
    <w:p w14:paraId="47CB99AA" w14:textId="28EACE13" w:rsidR="00844FFA" w:rsidRPr="00315771" w:rsidRDefault="00821BEA" w:rsidP="006401EC">
      <w:pPr>
        <w:tabs>
          <w:tab w:val="left" w:pos="817"/>
        </w:tabs>
        <w:spacing w:line="240" w:lineRule="auto"/>
        <w:rPr>
          <w:rFonts w:ascii="Arial" w:hAnsi="Arial" w:cs="Arial"/>
          <w:b/>
          <w:sz w:val="21"/>
          <w:szCs w:val="21"/>
        </w:rPr>
      </w:pPr>
      <w:r>
        <w:rPr>
          <w:rFonts w:ascii="Arial" w:hAnsi="Arial"/>
          <w:b/>
          <w:sz w:val="21"/>
        </w:rPr>
        <w:t xml:space="preserve"> </w:t>
      </w:r>
    </w:p>
    <w:p w14:paraId="5526FFBF" w14:textId="2E6F059C" w:rsidR="00631B89" w:rsidRPr="00315771" w:rsidRDefault="00631B89" w:rsidP="006401EC">
      <w:pPr>
        <w:spacing w:line="240" w:lineRule="auto"/>
        <w:rPr>
          <w:rFonts w:ascii="Arial" w:hAnsi="Arial" w:cs="Arial"/>
          <w:sz w:val="21"/>
          <w:szCs w:val="21"/>
        </w:rPr>
      </w:pPr>
      <w:r>
        <w:rPr>
          <w:rFonts w:ascii="Arial" w:hAnsi="Arial"/>
          <w:b/>
          <w:i/>
          <w:sz w:val="21"/>
        </w:rPr>
        <w:t>EXPLANATION:</w:t>
      </w:r>
      <w:r>
        <w:rPr>
          <w:rFonts w:ascii="Arial" w:hAnsi="Arial"/>
          <w:i/>
          <w:sz w:val="21"/>
        </w:rPr>
        <w:t xml:space="preserve"> </w:t>
      </w:r>
      <w:r>
        <w:rPr>
          <w:rFonts w:ascii="Arial" w:hAnsi="Arial"/>
          <w:sz w:val="21"/>
        </w:rPr>
        <w:t xml:space="preserve">The Client will verify compliance with this condition by means of the List of references (Form 6) + reference certificates for each individual reference (Form 7) or manufacturer’s declaration </w:t>
      </w:r>
      <w:r>
        <w:rPr>
          <w:rFonts w:ascii="Arial" w:hAnsi="Arial"/>
          <w:b/>
          <w:bCs/>
          <w:sz w:val="21"/>
        </w:rPr>
        <w:t>which must be submitted along with the application.</w:t>
      </w:r>
    </w:p>
    <w:p w14:paraId="542E2810" w14:textId="77777777" w:rsidR="00631B89" w:rsidRPr="00315771" w:rsidRDefault="00631B89" w:rsidP="006401EC">
      <w:pPr>
        <w:spacing w:line="240" w:lineRule="auto"/>
        <w:rPr>
          <w:rFonts w:ascii="Arial" w:hAnsi="Arial" w:cs="Arial"/>
          <w:sz w:val="21"/>
          <w:szCs w:val="21"/>
        </w:rPr>
      </w:pPr>
    </w:p>
    <w:p w14:paraId="3078C4C7" w14:textId="5515BAF6" w:rsidR="004B0C4A" w:rsidRPr="00315771" w:rsidRDefault="004B0C4A" w:rsidP="006401EC">
      <w:pPr>
        <w:spacing w:line="240" w:lineRule="auto"/>
        <w:rPr>
          <w:rFonts w:ascii="Arial" w:hAnsi="Arial" w:cs="Arial"/>
          <w:iCs/>
          <w:sz w:val="21"/>
          <w:szCs w:val="21"/>
        </w:rPr>
      </w:pPr>
      <w:r>
        <w:rPr>
          <w:rFonts w:ascii="Arial" w:hAnsi="Arial"/>
          <w:sz w:val="21"/>
        </w:rPr>
        <w:t>For this reason, it is sufficient for the tenderer to simply indicate the reference to Form 6 in the ESPD form or to fill it in accordingly.</w:t>
      </w:r>
    </w:p>
    <w:p w14:paraId="738E75BF" w14:textId="77777777" w:rsidR="003D3866" w:rsidRPr="00315771" w:rsidRDefault="003D3866" w:rsidP="006401EC">
      <w:pPr>
        <w:spacing w:line="240" w:lineRule="auto"/>
        <w:rPr>
          <w:rFonts w:ascii="Arial" w:hAnsi="Arial" w:cs="Arial"/>
          <w:sz w:val="21"/>
          <w:szCs w:val="21"/>
        </w:rPr>
      </w:pPr>
    </w:p>
    <w:p w14:paraId="5B83792E" w14:textId="77777777" w:rsidR="00DD2746" w:rsidRDefault="00631B89" w:rsidP="006401EC">
      <w:pPr>
        <w:spacing w:line="240" w:lineRule="auto"/>
        <w:rPr>
          <w:rFonts w:ascii="Arial" w:hAnsi="Arial" w:cs="Arial"/>
          <w:sz w:val="21"/>
          <w:szCs w:val="21"/>
        </w:rPr>
      </w:pPr>
      <w:r>
        <w:rPr>
          <w:rFonts w:ascii="Arial" w:hAnsi="Arial"/>
          <w:sz w:val="21"/>
        </w:rPr>
        <w:t xml:space="preserve">The corresponding Form 7 shall be completed for each reference separately. The individual form shall be reproduced as necessary or as required by the requirements identified. All Reference certificate forms (Form 7) must be confirmed by the final client of the reference. </w:t>
      </w:r>
    </w:p>
    <w:p w14:paraId="09F24693" w14:textId="77777777" w:rsidR="00DD2746" w:rsidRDefault="00DD2746" w:rsidP="006401EC">
      <w:pPr>
        <w:spacing w:line="240" w:lineRule="auto"/>
        <w:rPr>
          <w:rFonts w:ascii="Arial" w:hAnsi="Arial" w:cs="Arial"/>
          <w:sz w:val="21"/>
          <w:szCs w:val="21"/>
        </w:rPr>
      </w:pPr>
    </w:p>
    <w:p w14:paraId="060898C6" w14:textId="34966D77" w:rsidR="00631B89" w:rsidRPr="00315771" w:rsidRDefault="00631B89" w:rsidP="006401EC">
      <w:pPr>
        <w:spacing w:line="240" w:lineRule="auto"/>
        <w:rPr>
          <w:rFonts w:ascii="Arial" w:hAnsi="Arial" w:cs="Arial"/>
          <w:color w:val="000000"/>
          <w:sz w:val="21"/>
          <w:szCs w:val="21"/>
        </w:rPr>
      </w:pPr>
      <w:r>
        <w:rPr>
          <w:rFonts w:ascii="Arial" w:hAnsi="Arial"/>
          <w:color w:val="000000"/>
          <w:sz w:val="21"/>
        </w:rPr>
        <w:t>The reference must also show that the tenderer has provided the services within the required time limits. The Client reserves the right to request additional supporting evidence for the provided reference (such as a contract with the customer, invoice, etc.) or to directly verify the references with the final Client.</w:t>
      </w:r>
    </w:p>
    <w:p w14:paraId="12D99C5B" w14:textId="77777777" w:rsidR="008E5281" w:rsidRPr="00315771" w:rsidRDefault="008E5281" w:rsidP="006401EC">
      <w:pPr>
        <w:autoSpaceDE w:val="0"/>
        <w:autoSpaceDN w:val="0"/>
        <w:adjustRightInd w:val="0"/>
        <w:spacing w:line="240" w:lineRule="auto"/>
        <w:rPr>
          <w:rFonts w:ascii="Arial" w:hAnsi="Arial" w:cs="Arial"/>
          <w:color w:val="000000"/>
          <w:sz w:val="21"/>
          <w:szCs w:val="21"/>
        </w:rPr>
      </w:pPr>
    </w:p>
    <w:p w14:paraId="371B1E04" w14:textId="099DB3D4" w:rsidR="00631B89" w:rsidRPr="00315771"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references of the tenderer, the joint-tender partners and subcontractors will be taken into account. </w:t>
      </w:r>
      <w:r>
        <w:rPr>
          <w:rFonts w:ascii="Arial" w:hAnsi="Arial"/>
          <w:sz w:val="21"/>
        </w:rPr>
        <w:t xml:space="preserve">The </w:t>
      </w:r>
      <w:r>
        <w:rPr>
          <w:rFonts w:ascii="Arial" w:hAnsi="Arial"/>
          <w:color w:val="000000"/>
          <w:sz w:val="21"/>
        </w:rPr>
        <w:t xml:space="preserve">references of the subcontractor will be taken into account if they relate to the subcontractor's scope of work </w:t>
      </w:r>
      <w:r>
        <w:rPr>
          <w:rFonts w:ascii="Arial" w:hAnsi="Arial"/>
          <w:sz w:val="21"/>
        </w:rPr>
        <w:t xml:space="preserve">actually carried out in the performance of the public contract, in accordance with item 1.6 </w:t>
      </w:r>
      <w:r>
        <w:rPr>
          <w:rFonts w:ascii="Arial" w:hAnsi="Arial"/>
          <w:color w:val="000000"/>
          <w:sz w:val="21"/>
        </w:rPr>
        <w:t>Subcontractors.</w:t>
      </w:r>
    </w:p>
    <w:p w14:paraId="265B48F6"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170AC01D"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The condition will be considered fulfilled if each tenderer, lead contractor, and subcontractors individually satisfy the condition, and collectively, all tenderers, lead contractors, and subcontractors together must fully satisfy the condition.</w:t>
      </w:r>
    </w:p>
    <w:p w14:paraId="1278DB99"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18D45DD" w14:textId="222E3904" w:rsidR="00631B89" w:rsidRPr="00315771" w:rsidRDefault="00631B89" w:rsidP="006401EC">
      <w:pPr>
        <w:autoSpaceDE w:val="0"/>
        <w:autoSpaceDN w:val="0"/>
        <w:adjustRightInd w:val="0"/>
        <w:spacing w:line="240" w:lineRule="auto"/>
        <w:rPr>
          <w:rFonts w:ascii="Arial" w:hAnsi="Arial" w:cs="Arial"/>
          <w:sz w:val="21"/>
          <w:szCs w:val="21"/>
        </w:rPr>
      </w:pPr>
      <w:r>
        <w:rPr>
          <w:rFonts w:ascii="Arial" w:hAnsi="Arial"/>
          <w:sz w:val="21"/>
        </w:rPr>
        <w:t xml:space="preserve">The Client will not take into account the references of the capacities of other entities whose capacities are used by the public entity in accordance with Article 81 of the ZJN-3 and who are not a joint-tender partner or subcontractor. </w:t>
      </w:r>
    </w:p>
    <w:p w14:paraId="63BDFB7C" w14:textId="77777777" w:rsidR="00631B89" w:rsidRPr="00315771" w:rsidRDefault="00631B89" w:rsidP="006401EC">
      <w:pPr>
        <w:spacing w:line="240" w:lineRule="auto"/>
        <w:rPr>
          <w:rFonts w:ascii="Arial" w:hAnsi="Arial" w:cs="Arial"/>
          <w:iCs/>
          <w:sz w:val="21"/>
          <w:szCs w:val="21"/>
          <w:lang w:eastAsia="zh-CN"/>
        </w:rPr>
      </w:pPr>
    </w:p>
    <w:p w14:paraId="6A3B03E9" w14:textId="6E1F8EFB" w:rsidR="00631B89" w:rsidRPr="00632EBD" w:rsidRDefault="00631B89" w:rsidP="006401EC">
      <w:pPr>
        <w:autoSpaceDE w:val="0"/>
        <w:autoSpaceDN w:val="0"/>
        <w:adjustRightInd w:val="0"/>
        <w:spacing w:line="240" w:lineRule="auto"/>
        <w:rPr>
          <w:rFonts w:ascii="Arial" w:hAnsi="Arial" w:cs="Arial"/>
          <w:b/>
          <w:bCs/>
          <w:sz w:val="21"/>
          <w:szCs w:val="21"/>
        </w:rPr>
      </w:pPr>
      <w:r>
        <w:rPr>
          <w:rFonts w:ascii="Arial" w:hAnsi="Arial"/>
          <w:b/>
          <w:sz w:val="21"/>
        </w:rPr>
        <w:t>Employees</w:t>
      </w:r>
    </w:p>
    <w:p w14:paraId="3CB535CB" w14:textId="77777777" w:rsidR="007C2FB4" w:rsidRPr="00315771" w:rsidRDefault="007C2FB4" w:rsidP="006401EC">
      <w:pPr>
        <w:spacing w:line="240" w:lineRule="auto"/>
        <w:rPr>
          <w:rFonts w:ascii="Arial" w:hAnsi="Arial" w:cs="Arial"/>
          <w:sz w:val="21"/>
          <w:szCs w:val="21"/>
        </w:rPr>
      </w:pPr>
    </w:p>
    <w:p w14:paraId="0CEE7493" w14:textId="0BCC764F" w:rsidR="004D76A2" w:rsidRPr="00977A2A" w:rsidRDefault="004D76A2" w:rsidP="00D22D20">
      <w:pPr>
        <w:pStyle w:val="Odstavekseznama"/>
        <w:numPr>
          <w:ilvl w:val="0"/>
          <w:numId w:val="9"/>
        </w:numPr>
        <w:spacing w:line="240" w:lineRule="auto"/>
        <w:rPr>
          <w:rFonts w:cs="Arial"/>
          <w:sz w:val="21"/>
          <w:szCs w:val="21"/>
        </w:rPr>
      </w:pPr>
      <w:r w:rsidRPr="006A56C6">
        <w:rPr>
          <w:sz w:val="21"/>
        </w:rPr>
        <w:t xml:space="preserve">The business entity must have the necessary employees or </w:t>
      </w:r>
      <w:bookmarkStart w:id="39" w:name="_Hlk152161117"/>
      <w:bookmarkEnd w:id="39"/>
      <w:r w:rsidRPr="006A56C6">
        <w:rPr>
          <w:sz w:val="21"/>
        </w:rPr>
        <w:t>qualified professionals in</w:t>
      </w:r>
      <w:r>
        <w:t xml:space="preserve"> </w:t>
      </w:r>
      <w:r>
        <w:rPr>
          <w:sz w:val="21"/>
        </w:rPr>
        <w:t>each relevant field to carry out the subject-matter of the public contract. The employees named in the application are subsequently obliged to actually provide the services. The competence of an expert shall be recognised if they meet the following requirements:</w:t>
      </w:r>
    </w:p>
    <w:p w14:paraId="17F76069" w14:textId="6F8171F7" w:rsidR="00B96B24" w:rsidRDefault="00B96B24" w:rsidP="00B96B24">
      <w:pPr>
        <w:pStyle w:val="Odstavekseznama"/>
        <w:numPr>
          <w:ilvl w:val="0"/>
          <w:numId w:val="33"/>
        </w:numPr>
        <w:spacing w:line="240" w:lineRule="auto"/>
        <w:rPr>
          <w:rFonts w:cs="Arial"/>
          <w:sz w:val="21"/>
          <w:szCs w:val="21"/>
        </w:rPr>
      </w:pPr>
      <w:r>
        <w:rPr>
          <w:sz w:val="21"/>
        </w:rPr>
        <w:t xml:space="preserve">The business entity must have at least one (1) expert in the field of power project management - turbine with a minimum of 10 years of experience in the field. The expert </w:t>
      </w:r>
      <w:r>
        <w:rPr>
          <w:sz w:val="21"/>
        </w:rPr>
        <w:lastRenderedPageBreak/>
        <w:t>should have successfully completed at least one project involving the supply and installation of a turbine with a rated power of at least 10 MW in the power field, while serving as the project manager.</w:t>
      </w:r>
    </w:p>
    <w:p w14:paraId="083A6C2C" w14:textId="44C65250" w:rsidR="00B96B24" w:rsidRPr="00B96B24" w:rsidRDefault="00B96B24" w:rsidP="00B96B24">
      <w:pPr>
        <w:pStyle w:val="Odstavekseznama"/>
        <w:numPr>
          <w:ilvl w:val="0"/>
          <w:numId w:val="33"/>
        </w:numPr>
        <w:spacing w:line="240" w:lineRule="auto"/>
        <w:rPr>
          <w:rFonts w:cs="Arial"/>
          <w:sz w:val="21"/>
          <w:szCs w:val="21"/>
        </w:rPr>
      </w:pPr>
      <w:r>
        <w:rPr>
          <w:sz w:val="21"/>
        </w:rPr>
        <w:t>The business entity must have at least one (1) expert in the field of power project management - generator with a minimum of 10 years of experience in the field. The expert should have successfully completed at least 1 project for the supply and installation of a power generator with a capacity of at least 10 MVA, while serving as the project manager.</w:t>
      </w:r>
    </w:p>
    <w:p w14:paraId="44548729" w14:textId="77777777" w:rsidR="00B96B24" w:rsidRPr="00B96B24" w:rsidRDefault="00B96B24" w:rsidP="00B96B24">
      <w:pPr>
        <w:pStyle w:val="Odstavekseznama"/>
        <w:numPr>
          <w:ilvl w:val="0"/>
          <w:numId w:val="33"/>
        </w:numPr>
        <w:spacing w:line="240" w:lineRule="auto"/>
        <w:rPr>
          <w:rFonts w:cs="Arial"/>
          <w:sz w:val="21"/>
          <w:szCs w:val="21"/>
        </w:rPr>
      </w:pPr>
      <w:r>
        <w:rPr>
          <w:sz w:val="21"/>
        </w:rPr>
        <w:t>The business entity must have at least two (2) experts in the field of designing turbine equipment, each with at least 8 years of experience in the field. The experts should have successfully completed at least 2 projects each for the supply and installation of a Kaplan turbine with a capacity of at least 10 MW capacity, where the experts were responsible for designing the turbine equipment.</w:t>
      </w:r>
    </w:p>
    <w:p w14:paraId="79D20C0E" w14:textId="77777777" w:rsidR="00B96B24" w:rsidRPr="00B96B24" w:rsidRDefault="00B96B24" w:rsidP="00B96B24">
      <w:pPr>
        <w:pStyle w:val="Odstavekseznama"/>
        <w:numPr>
          <w:ilvl w:val="0"/>
          <w:numId w:val="33"/>
        </w:numPr>
        <w:spacing w:line="240" w:lineRule="auto"/>
        <w:rPr>
          <w:rFonts w:cs="Arial"/>
          <w:sz w:val="21"/>
          <w:szCs w:val="21"/>
        </w:rPr>
      </w:pPr>
      <w:r>
        <w:rPr>
          <w:sz w:val="21"/>
        </w:rPr>
        <w:t>The business entity must have at least two (2) experts in the field of designing generator equipment, each with at least 8 years of experience in the field. The experts should have successfully completed at least 2 projects each for the supply and installation of a power generator of at least 10 MVA, where the experts were responsible for designing the generating equipment.</w:t>
      </w:r>
    </w:p>
    <w:p w14:paraId="0A255EF7" w14:textId="34492011" w:rsidR="00B96B24" w:rsidRPr="00B96B24" w:rsidRDefault="00B96B24" w:rsidP="00B96B24">
      <w:pPr>
        <w:pStyle w:val="Odstavekseznama"/>
        <w:numPr>
          <w:ilvl w:val="0"/>
          <w:numId w:val="33"/>
        </w:numPr>
        <w:spacing w:line="240" w:lineRule="auto"/>
        <w:rPr>
          <w:rFonts w:cs="Arial"/>
          <w:sz w:val="21"/>
          <w:szCs w:val="21"/>
        </w:rPr>
      </w:pPr>
      <w:r>
        <w:rPr>
          <w:sz w:val="21"/>
        </w:rPr>
        <w:t>The business entity must have at least one (1) expert in the field of designing a MV switchgear with an integrated generator circuit-breaker with a minimum of 5 years of experience in the field. The expert should have successfully completed at least 1 project for the design and supply of a MV switchgear with a short-circuit current of at least 50 kA and an integrated circuit-breaker, where the expert was responsible for designing the MV generator equipment, including the generator circuit-breaker.</w:t>
      </w:r>
    </w:p>
    <w:p w14:paraId="56B8D02B" w14:textId="773E0877" w:rsidR="00B96B24" w:rsidRPr="00B96B24" w:rsidRDefault="00B96B24" w:rsidP="00B96B24">
      <w:pPr>
        <w:pStyle w:val="Odstavekseznama"/>
        <w:numPr>
          <w:ilvl w:val="0"/>
          <w:numId w:val="33"/>
        </w:numPr>
        <w:spacing w:line="240" w:lineRule="auto"/>
        <w:rPr>
          <w:rFonts w:cs="Arial"/>
          <w:sz w:val="21"/>
          <w:szCs w:val="21"/>
        </w:rPr>
      </w:pPr>
      <w:r>
        <w:rPr>
          <w:sz w:val="21"/>
        </w:rPr>
        <w:t xml:space="preserve">The business entity must have at least one (1) expert in the field of managing and supervising installation work in the power field - turbine with a minimum of 8 years of experience in the field. The expert should have successfully completed at least 2 projects involving the supply and installation of a turbine with a capacity of at least 10 MW in the power field, where the expert has managed and supervised the installation work and is registered in the relevant IZS (Slovenian Chamber of Engineers) directory.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 </w:t>
      </w:r>
    </w:p>
    <w:p w14:paraId="0B16E26F" w14:textId="0EDD3399" w:rsidR="00B96B24" w:rsidRPr="006A56C6" w:rsidRDefault="00B96B24" w:rsidP="00B96B24">
      <w:pPr>
        <w:pStyle w:val="Odstavekseznama"/>
        <w:numPr>
          <w:ilvl w:val="0"/>
          <w:numId w:val="33"/>
        </w:numPr>
        <w:spacing w:line="240" w:lineRule="auto"/>
        <w:rPr>
          <w:sz w:val="21"/>
        </w:rPr>
      </w:pPr>
      <w:r w:rsidRPr="006A56C6">
        <w:rPr>
          <w:sz w:val="21"/>
        </w:rPr>
        <w:t xml:space="preserve">The business entity must have at least </w:t>
      </w:r>
      <w:bookmarkStart w:id="40" w:name="_Hlk152162825"/>
      <w:r w:rsidRPr="006A56C6">
        <w:rPr>
          <w:sz w:val="21"/>
        </w:rPr>
        <w:t>one (1) expert in the field of managing and supervising installation work in the power field - generator with a minimum of 8 years of experience in the field. The expert should have successfully completed at least 2 projects for the supply and installation of a power generator with a capacity of at least 10 MVA, where the expert has managed and supervised the installation work and is registered in the relevant IZS directory.</w:t>
      </w:r>
      <w:r>
        <w:rPr>
          <w:sz w:val="21"/>
        </w:rPr>
        <w:t xml:space="preserve"> </w:t>
      </w:r>
      <w:r w:rsidRPr="006A56C6">
        <w:rPr>
          <w:sz w:val="21"/>
        </w:rPr>
        <w:t>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bookmarkEnd w:id="40"/>
      <w:r>
        <w:rPr>
          <w:sz w:val="21"/>
        </w:rPr>
        <w:t xml:space="preserve"> </w:t>
      </w:r>
    </w:p>
    <w:p w14:paraId="07F96384" w14:textId="77777777" w:rsidR="00B96B24" w:rsidRPr="006A56C6" w:rsidRDefault="00B96B24" w:rsidP="00B96B24">
      <w:pPr>
        <w:pStyle w:val="Odstavekseznama"/>
        <w:numPr>
          <w:ilvl w:val="0"/>
          <w:numId w:val="33"/>
        </w:numPr>
        <w:spacing w:line="240" w:lineRule="auto"/>
        <w:rPr>
          <w:sz w:val="21"/>
        </w:rPr>
      </w:pPr>
      <w:r w:rsidRPr="006A56C6">
        <w:rPr>
          <w:sz w:val="21"/>
        </w:rPr>
        <w:t xml:space="preserve">The business entity must have at least </w:t>
      </w:r>
      <w:bookmarkStart w:id="41" w:name="_Hlk152162967"/>
      <w:r w:rsidRPr="006A56C6">
        <w:rPr>
          <w:sz w:val="21"/>
        </w:rPr>
        <w:t>one (1) expert in the field of conducting commissioning tests in the power field - turbine with a minimum of 6 years of experience in the field. The expert should have successfully completed at least 2 deliveries and installations of turbines each with a capacity of at least 10 MW in the power sector, where the expert was responsible for conducting commissioning tests.</w:t>
      </w:r>
      <w:bookmarkEnd w:id="41"/>
    </w:p>
    <w:p w14:paraId="056B725C" w14:textId="77777777" w:rsidR="00B96B24" w:rsidRPr="006A56C6" w:rsidRDefault="00B96B24" w:rsidP="00B96B24">
      <w:pPr>
        <w:pStyle w:val="Odstavekseznama"/>
        <w:numPr>
          <w:ilvl w:val="0"/>
          <w:numId w:val="33"/>
        </w:numPr>
        <w:spacing w:line="240" w:lineRule="auto"/>
        <w:rPr>
          <w:sz w:val="21"/>
        </w:rPr>
      </w:pPr>
      <w:r w:rsidRPr="006A56C6">
        <w:rPr>
          <w:sz w:val="21"/>
        </w:rPr>
        <w:t xml:space="preserve">The business entity must have at least </w:t>
      </w:r>
      <w:bookmarkStart w:id="42" w:name="_Hlk152163069"/>
      <w:r w:rsidRPr="006A56C6">
        <w:rPr>
          <w:sz w:val="21"/>
        </w:rPr>
        <w:t>one (1) expert in the field of conducting commissioning tests in the power field - generator with a minimum of 6 years of experience in the field. The expert should have successfully completed at least 2 deliveries and installations of power generators each with a capacity of at least 10 MVA, where the expert was responsible for conducting commissioning tests.</w:t>
      </w:r>
      <w:bookmarkEnd w:id="42"/>
    </w:p>
    <w:p w14:paraId="03BED662" w14:textId="0EBD1D57" w:rsidR="00EA2891" w:rsidRPr="00B96B24" w:rsidRDefault="00EA2891" w:rsidP="00B96B24">
      <w:pPr>
        <w:pStyle w:val="Odstavekseznama"/>
        <w:numPr>
          <w:ilvl w:val="0"/>
          <w:numId w:val="33"/>
        </w:numPr>
        <w:spacing w:line="240" w:lineRule="auto"/>
        <w:rPr>
          <w:rFonts w:cs="Arial"/>
          <w:sz w:val="21"/>
          <w:szCs w:val="21"/>
        </w:rPr>
      </w:pPr>
      <w:r w:rsidRPr="006A56C6">
        <w:rPr>
          <w:sz w:val="21"/>
        </w:rPr>
        <w:t xml:space="preserve">The business entity must have at least </w:t>
      </w:r>
      <w:bookmarkStart w:id="43" w:name="_Hlk152163135"/>
      <w:r w:rsidRPr="006A56C6">
        <w:rPr>
          <w:sz w:val="21"/>
        </w:rPr>
        <w:t>one (1) expert in the field of construction management in accordance with GZ-1 with a minimum of 10 years of experience in the field. The expert should have successfully completed at least 1 project with an investment value of at least €20 million excluding VAT, where the expert has acted as the construction manager and meets the conditions for a head of works in accordance with Article 19 of the GZ-1 and is registered in the relevant IZS directory.</w:t>
      </w:r>
      <w:bookmarkEnd w:id="43"/>
      <w:r>
        <w:rPr>
          <w:sz w:val="21"/>
        </w:rPr>
        <w:t xml:space="preserve"> In the case of foreign tenderers who do not have an </w:t>
      </w:r>
      <w:r>
        <w:rPr>
          <w:sz w:val="21"/>
        </w:rPr>
        <w:lastRenderedPageBreak/>
        <w:t>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p>
    <w:p w14:paraId="379A6F22" w14:textId="65FCE305" w:rsidR="00631B89" w:rsidRPr="00315771" w:rsidRDefault="00631B89" w:rsidP="006401EC">
      <w:pPr>
        <w:spacing w:line="240" w:lineRule="auto"/>
        <w:rPr>
          <w:rFonts w:ascii="Arial" w:hAnsi="Arial" w:cs="Arial"/>
          <w:sz w:val="21"/>
          <w:szCs w:val="21"/>
        </w:rPr>
      </w:pPr>
    </w:p>
    <w:p w14:paraId="0CB816A9" w14:textId="54B1FB37" w:rsidR="00631B89" w:rsidRPr="00315771" w:rsidRDefault="00631B89" w:rsidP="006401EC">
      <w:pPr>
        <w:spacing w:line="240" w:lineRule="auto"/>
        <w:rPr>
          <w:rFonts w:ascii="Arial" w:hAnsi="Arial" w:cs="Arial"/>
          <w:sz w:val="21"/>
          <w:szCs w:val="21"/>
        </w:rPr>
      </w:pPr>
      <w:r>
        <w:rPr>
          <w:rFonts w:ascii="Arial" w:hAnsi="Arial"/>
          <w:b/>
          <w:color w:val="000000" w:themeColor="text1"/>
          <w:sz w:val="21"/>
        </w:rPr>
        <w:t xml:space="preserve">Evidence: </w:t>
      </w:r>
      <w:r>
        <w:rPr>
          <w:rFonts w:ascii="Arial" w:hAnsi="Arial"/>
          <w:sz w:val="21"/>
        </w:rPr>
        <w:t xml:space="preserve">A completed </w:t>
      </w:r>
      <w:r>
        <w:rPr>
          <w:rFonts w:ascii="Arial" w:hAnsi="Arial"/>
          <w:b/>
          <w:bCs/>
          <w:sz w:val="21"/>
        </w:rPr>
        <w:t>ESPD form</w:t>
      </w:r>
      <w:r>
        <w:rPr>
          <w:rFonts w:ascii="Arial" w:hAnsi="Arial"/>
          <w:sz w:val="21"/>
        </w:rPr>
        <w:t xml:space="preserve"> (in "Part IV: Conditions for participation, Section C: Technical and professional ability, Education and professional qualifications") + Declaration of professional competence (Form 8) + in addition: Curriculum vitae</w:t>
      </w:r>
      <w:r w:rsidR="006A56C6">
        <w:rPr>
          <w:rFonts w:ascii="Arial" w:hAnsi="Arial"/>
          <w:sz w:val="21"/>
        </w:rPr>
        <w:t xml:space="preserve"> (CV)</w:t>
      </w:r>
      <w:r>
        <w:rPr>
          <w:rFonts w:ascii="Arial" w:hAnsi="Arial"/>
          <w:sz w:val="21"/>
        </w:rPr>
        <w:t xml:space="preserve"> + Staff reference certificate (Form 9) + (only if nominating a foreign certified engineer) a </w:t>
      </w:r>
      <w:r>
        <w:rPr>
          <w:rFonts w:ascii="Arial" w:hAnsi="Arial"/>
          <w:sz w:val="21"/>
          <w:u w:val="single"/>
        </w:rPr>
        <w:t>self-declaration</w:t>
      </w:r>
      <w:r w:rsidR="002F095D" w:rsidRPr="002F095D">
        <w:rPr>
          <w:rFonts w:ascii="Arial" w:hAnsi="Arial" w:cs="Arial"/>
          <w:i/>
          <w:sz w:val="21"/>
          <w:szCs w:val="21"/>
          <w:vertAlign w:val="superscript"/>
        </w:rPr>
        <w:footnoteReference w:id="4"/>
      </w:r>
      <w:r>
        <w:rPr>
          <w:rFonts w:ascii="Arial" w:hAnsi="Arial"/>
          <w:sz w:val="21"/>
        </w:rPr>
        <w:t xml:space="preserve"> confirming that the professional qualification of the nominated certified engineer has been recognised in accordance with the rules governing the recognition of professional qualifications.</w:t>
      </w:r>
    </w:p>
    <w:p w14:paraId="0D4A1B21" w14:textId="77777777" w:rsidR="00631B89" w:rsidRPr="00315771" w:rsidRDefault="00631B89" w:rsidP="006401EC">
      <w:pPr>
        <w:spacing w:line="240" w:lineRule="auto"/>
        <w:rPr>
          <w:rFonts w:ascii="Arial" w:hAnsi="Arial" w:cs="Arial"/>
          <w:sz w:val="21"/>
          <w:szCs w:val="21"/>
        </w:rPr>
      </w:pPr>
    </w:p>
    <w:p w14:paraId="6EFF6A45" w14:textId="3984CA50" w:rsidR="00631B89" w:rsidRPr="00315771" w:rsidRDefault="00631B89" w:rsidP="006401EC">
      <w:pPr>
        <w:spacing w:line="240" w:lineRule="auto"/>
        <w:rPr>
          <w:rFonts w:ascii="Arial" w:hAnsi="Arial" w:cs="Arial"/>
          <w:color w:val="000000" w:themeColor="text1"/>
          <w:sz w:val="21"/>
          <w:szCs w:val="21"/>
        </w:rPr>
      </w:pPr>
      <w:r>
        <w:rPr>
          <w:rFonts w:ascii="Arial" w:hAnsi="Arial"/>
          <w:b/>
          <w:sz w:val="21"/>
        </w:rPr>
        <w:t>EXPLANATION:</w:t>
      </w:r>
      <w:r>
        <w:rPr>
          <w:rFonts w:ascii="Arial" w:hAnsi="Arial"/>
          <w:sz w:val="21"/>
        </w:rPr>
        <w:t xml:space="preserve"> The Client will verify compliance with this condition by means of the CV of each implementing employee + Declaration of professional competence (Form 8) + staff reference certificates for each individual reference (Form 9) + copies of the IZS certificate for each of the required employees under f), g) and j), </w:t>
      </w:r>
      <w:r>
        <w:rPr>
          <w:rFonts w:ascii="Arial" w:hAnsi="Arial"/>
          <w:b/>
          <w:bCs/>
          <w:sz w:val="21"/>
        </w:rPr>
        <w:t>which must be submitted along with the application</w:t>
      </w:r>
      <w:r>
        <w:rPr>
          <w:rFonts w:ascii="Arial" w:hAnsi="Arial"/>
          <w:sz w:val="21"/>
        </w:rPr>
        <w:t>.</w:t>
      </w:r>
    </w:p>
    <w:p w14:paraId="579CDC7D" w14:textId="77777777" w:rsidR="00631B89" w:rsidRPr="00315771" w:rsidRDefault="00631B89" w:rsidP="006401EC">
      <w:pPr>
        <w:spacing w:line="240" w:lineRule="auto"/>
        <w:rPr>
          <w:rFonts w:ascii="Arial" w:hAnsi="Arial" w:cs="Arial"/>
          <w:sz w:val="21"/>
          <w:szCs w:val="21"/>
        </w:rPr>
      </w:pPr>
    </w:p>
    <w:p w14:paraId="61F74C46" w14:textId="3CB12C25" w:rsidR="00BA7272" w:rsidRPr="00315771" w:rsidRDefault="00BA7272" w:rsidP="006401EC">
      <w:pPr>
        <w:spacing w:line="240" w:lineRule="auto"/>
        <w:rPr>
          <w:rFonts w:ascii="Arial" w:hAnsi="Arial" w:cs="Arial"/>
          <w:iCs/>
          <w:sz w:val="21"/>
          <w:szCs w:val="21"/>
        </w:rPr>
      </w:pPr>
      <w:r>
        <w:rPr>
          <w:rFonts w:ascii="Arial" w:hAnsi="Arial"/>
          <w:sz w:val="21"/>
        </w:rPr>
        <w:t>For this reason, it is sufficient for the tenderer to simply indicate the reference to Form 8 in the ESPD form or to fill it in accordingly.</w:t>
      </w:r>
    </w:p>
    <w:p w14:paraId="65B79E16" w14:textId="77777777" w:rsidR="00631B89" w:rsidRPr="00315771" w:rsidRDefault="00631B89" w:rsidP="006401EC">
      <w:pPr>
        <w:spacing w:line="240" w:lineRule="auto"/>
        <w:rPr>
          <w:rFonts w:ascii="Arial" w:hAnsi="Arial" w:cs="Arial"/>
          <w:iCs/>
          <w:sz w:val="21"/>
          <w:szCs w:val="21"/>
        </w:rPr>
      </w:pPr>
    </w:p>
    <w:p w14:paraId="59E511BC" w14:textId="0ED0C7F7" w:rsidR="00BA7272" w:rsidRPr="006E2058" w:rsidRDefault="00BA7272" w:rsidP="006401EC">
      <w:pPr>
        <w:spacing w:line="240" w:lineRule="auto"/>
        <w:rPr>
          <w:rFonts w:ascii="Arial" w:hAnsi="Arial" w:cs="Arial"/>
          <w:iCs/>
          <w:color w:val="000000" w:themeColor="text1"/>
          <w:sz w:val="21"/>
          <w:szCs w:val="21"/>
        </w:rPr>
      </w:pPr>
      <w:r>
        <w:rPr>
          <w:rFonts w:ascii="Arial" w:hAnsi="Arial"/>
          <w:sz w:val="21"/>
        </w:rPr>
        <w:t>Form 9 shall be completed for each staff reference separately and reproduced as necessary. Staff reference certificate (Form 9) must be confirmed by the final Client of the reference.</w:t>
      </w:r>
    </w:p>
    <w:p w14:paraId="366479F2" w14:textId="77777777" w:rsidR="00BA7272" w:rsidRPr="006E2058" w:rsidRDefault="00BA7272" w:rsidP="006401EC">
      <w:pPr>
        <w:spacing w:line="240" w:lineRule="auto"/>
        <w:rPr>
          <w:rFonts w:ascii="Arial" w:hAnsi="Arial" w:cs="Arial"/>
          <w:iCs/>
          <w:sz w:val="21"/>
          <w:szCs w:val="21"/>
        </w:rPr>
      </w:pPr>
    </w:p>
    <w:p w14:paraId="3225D712" w14:textId="3D38BB62" w:rsidR="00631B89" w:rsidRPr="00315771" w:rsidRDefault="00631B89" w:rsidP="006401EC">
      <w:pPr>
        <w:autoSpaceDE w:val="0"/>
        <w:autoSpaceDN w:val="0"/>
        <w:adjustRightInd w:val="0"/>
        <w:spacing w:line="240" w:lineRule="auto"/>
        <w:rPr>
          <w:rFonts w:ascii="Arial" w:hAnsi="Arial" w:cs="Arial"/>
          <w:sz w:val="21"/>
          <w:szCs w:val="21"/>
        </w:rPr>
      </w:pPr>
      <w:r>
        <w:rPr>
          <w:rFonts w:ascii="Arial" w:hAnsi="Arial"/>
          <w:sz w:val="21"/>
        </w:rPr>
        <w:t>The relevant staff of the tenderer, the joint-tender partners and subcontractors will be taken into account. Staff references of the subcontractor will be taken into account if they relate to the subcontractor's scope of work actually carried out in the performance of the public contract, in accordance with item 1.6 Subcontractors.</w:t>
      </w:r>
    </w:p>
    <w:p w14:paraId="7013AAB4" w14:textId="77B2F4BA" w:rsidR="00BA7272" w:rsidRPr="00315771" w:rsidRDefault="00BA7272" w:rsidP="006401EC">
      <w:pPr>
        <w:autoSpaceDE w:val="0"/>
        <w:autoSpaceDN w:val="0"/>
        <w:adjustRightInd w:val="0"/>
        <w:spacing w:line="240" w:lineRule="auto"/>
        <w:rPr>
          <w:rFonts w:ascii="Arial" w:hAnsi="Arial" w:cs="Arial"/>
          <w:sz w:val="21"/>
          <w:szCs w:val="21"/>
        </w:rPr>
      </w:pPr>
    </w:p>
    <w:p w14:paraId="18D58F07" w14:textId="3983A918" w:rsidR="00BA7272" w:rsidRDefault="00BA7272" w:rsidP="006401EC">
      <w:pPr>
        <w:autoSpaceDE w:val="0"/>
        <w:autoSpaceDN w:val="0"/>
        <w:adjustRightInd w:val="0"/>
        <w:spacing w:line="240" w:lineRule="auto"/>
        <w:rPr>
          <w:rFonts w:ascii="Arial" w:hAnsi="Arial" w:cs="Arial"/>
          <w:sz w:val="21"/>
          <w:szCs w:val="21"/>
        </w:rPr>
      </w:pPr>
      <w:r>
        <w:rPr>
          <w:rFonts w:ascii="Arial" w:hAnsi="Arial"/>
          <w:sz w:val="21"/>
        </w:rPr>
        <w:t xml:space="preserve">To meet the staffing requirements, the Client will not take into account the references of the capacities of other entities whose capacities are used by the public entity in accordance with Article 81 of the ZJN-3 and who are not a joint-tender partner or subcontractor. </w:t>
      </w:r>
    </w:p>
    <w:p w14:paraId="023C2E71" w14:textId="77777777" w:rsidR="00493ADC" w:rsidRDefault="00493ADC" w:rsidP="006401EC">
      <w:pPr>
        <w:autoSpaceDE w:val="0"/>
        <w:autoSpaceDN w:val="0"/>
        <w:adjustRightInd w:val="0"/>
        <w:spacing w:line="240" w:lineRule="auto"/>
        <w:rPr>
          <w:rFonts w:ascii="Arial" w:hAnsi="Arial" w:cs="Arial"/>
          <w:sz w:val="21"/>
          <w:szCs w:val="21"/>
        </w:rPr>
      </w:pPr>
    </w:p>
    <w:p w14:paraId="53C7FAB7" w14:textId="77777777" w:rsidR="00493ADC" w:rsidRDefault="00493ADC" w:rsidP="006401EC">
      <w:pPr>
        <w:keepNext/>
        <w:keepLines/>
        <w:autoSpaceDE w:val="0"/>
        <w:autoSpaceDN w:val="0"/>
        <w:adjustRightInd w:val="0"/>
        <w:spacing w:line="240" w:lineRule="auto"/>
        <w:rPr>
          <w:rFonts w:ascii="Arial" w:hAnsi="Arial" w:cs="Arial"/>
          <w:b/>
          <w:bCs/>
          <w:color w:val="000000"/>
          <w:sz w:val="21"/>
          <w:szCs w:val="21"/>
        </w:rPr>
      </w:pPr>
      <w:bookmarkStart w:id="44" w:name="_Hlk150170080"/>
      <w:r>
        <w:rPr>
          <w:rFonts w:ascii="Arial" w:hAnsi="Arial"/>
          <w:b/>
          <w:color w:val="000000"/>
          <w:sz w:val="21"/>
        </w:rPr>
        <w:lastRenderedPageBreak/>
        <w:t>Assessment of reciprocity conditions for third-country business entities</w:t>
      </w:r>
    </w:p>
    <w:bookmarkEnd w:id="44"/>
    <w:p w14:paraId="39EA3338" w14:textId="77777777" w:rsidR="00493ADC" w:rsidRPr="00FF2956" w:rsidRDefault="00493ADC" w:rsidP="006401EC">
      <w:pPr>
        <w:keepNext/>
        <w:keepLines/>
        <w:autoSpaceDE w:val="0"/>
        <w:autoSpaceDN w:val="0"/>
        <w:adjustRightInd w:val="0"/>
        <w:spacing w:line="240" w:lineRule="auto"/>
        <w:rPr>
          <w:rFonts w:ascii="Arial" w:hAnsi="Arial" w:cs="Arial"/>
          <w:b/>
          <w:bCs/>
          <w:color w:val="000000"/>
          <w:sz w:val="21"/>
          <w:szCs w:val="21"/>
        </w:rPr>
      </w:pPr>
    </w:p>
    <w:p w14:paraId="68BBC508" w14:textId="77777777" w:rsidR="00493ADC" w:rsidRPr="00411142" w:rsidRDefault="00493ADC" w:rsidP="00D22D20">
      <w:pPr>
        <w:keepNext/>
        <w:keepLines/>
        <w:numPr>
          <w:ilvl w:val="0"/>
          <w:numId w:val="9"/>
        </w:numPr>
        <w:autoSpaceDE w:val="0"/>
        <w:autoSpaceDN w:val="0"/>
        <w:adjustRightInd w:val="0"/>
        <w:spacing w:line="240" w:lineRule="auto"/>
        <w:rPr>
          <w:rFonts w:ascii="Arial" w:hAnsi="Arial" w:cs="Arial"/>
          <w:color w:val="000000"/>
          <w:sz w:val="21"/>
          <w:szCs w:val="21"/>
        </w:rPr>
      </w:pPr>
      <w:r>
        <w:rPr>
          <w:rFonts w:ascii="Arial" w:hAnsi="Arial"/>
          <w:color w:val="000000"/>
          <w:sz w:val="21"/>
        </w:rPr>
        <w:t>The Client will implement the guidelines outlined in the Commission Communication "Guidance on the participation of third-country bidders and goods in the EU procurement market". This application pertains to the access of third-country tenderers and third-country goods to the EU public procurement market. The Client will exclude tenders as inadmissible from the procurement procedure if any involvement (as a tenderer, lead partner, partner, subcontractor, and/or entity providing facilities to the tenderer) includes a business entity established in a country lacking an international agreement concerning access to the EU public procurement market. Furthermore, exclusion applies when the agreement, in its content, does not grant access to the specific procurement in question within the European Union.</w:t>
      </w:r>
    </w:p>
    <w:p w14:paraId="0682AE02" w14:textId="77777777" w:rsidR="00493ADC" w:rsidRDefault="00493ADC" w:rsidP="006401EC">
      <w:pPr>
        <w:pStyle w:val="Default"/>
        <w:keepNext/>
        <w:keepLines/>
        <w:ind w:left="360"/>
        <w:jc w:val="both"/>
        <w:rPr>
          <w:rFonts w:ascii="Arial" w:hAnsi="Arial" w:cs="Arial"/>
          <w:sz w:val="21"/>
          <w:szCs w:val="21"/>
        </w:rPr>
      </w:pPr>
      <w:r>
        <w:rPr>
          <w:rFonts w:ascii="Arial" w:hAnsi="Arial"/>
          <w:sz w:val="21"/>
        </w:rPr>
        <w:br/>
        <w:t>Notwithstanding the preceding paragraph, the Client will not disqualify a tender if a business entity, participating in any capacity (tenderer, lead partner, partner, subcontractor, and/or entity providing facilities to the tenderer), is established in a country that has entered into a bilateral or multilateral international agreement with the Republic of Slovenia. This agreement permits the business entity to engage in the specific procurement procedure, assuming the designated capacity and content. The Client will acknowledge the satisfaction of the reciprocity condition for entities from third countries solely on the condition that business entities established in the territory of the Republic of Slovenia are reciprocally granted access to the public procurement market in the third country where the business entity is located. An agreement regarding reciprocal access to the public procurement market will be deemed valid when there is a clear demonstration that access to the public procurement market in a third country is openly available to business entities established in the territory of the Republic of Slovenia under equal conditions. Additionally, it must be evident that business entities from the Republic of Slovenia are not subjected to unequal treatment in the third country.</w:t>
      </w:r>
    </w:p>
    <w:p w14:paraId="5E5A3DFE" w14:textId="77777777" w:rsidR="00493ADC" w:rsidRPr="00FF2956" w:rsidRDefault="00493ADC" w:rsidP="006401EC">
      <w:pPr>
        <w:pStyle w:val="Default"/>
        <w:keepNext/>
        <w:keepLines/>
        <w:ind w:left="360"/>
        <w:jc w:val="both"/>
        <w:rPr>
          <w:rFonts w:ascii="Arial" w:hAnsi="Arial" w:cs="Arial"/>
          <w:sz w:val="21"/>
          <w:szCs w:val="21"/>
        </w:rPr>
      </w:pPr>
      <w:r>
        <w:rPr>
          <w:rFonts w:ascii="Arial" w:hAnsi="Arial"/>
          <w:sz w:val="21"/>
        </w:rPr>
        <w:br/>
        <w:t>Should the business entity be situated in a country lacking an international agreement for access to the European Union's public procurement market, the Client, during the examination phase, will request the tenderer to furnish evidence (in the form of a copy of the agreement) which will confirm that the business entity has access to public procurement procedures in the Republic of Slovenia. Furthermore, it should establish that business entities from the Republic of Slovenia enjoy reciprocal access to the public procurement market in the third country where the business entity is located.</w:t>
      </w:r>
    </w:p>
    <w:p w14:paraId="47092D1D" w14:textId="77777777" w:rsidR="00493ADC" w:rsidRPr="00FF2956" w:rsidRDefault="00493ADC" w:rsidP="006401EC">
      <w:pPr>
        <w:autoSpaceDE w:val="0"/>
        <w:autoSpaceDN w:val="0"/>
        <w:adjustRightInd w:val="0"/>
        <w:spacing w:line="240" w:lineRule="auto"/>
        <w:rPr>
          <w:rFonts w:ascii="Arial" w:hAnsi="Arial" w:cs="Arial"/>
          <w:color w:val="000000"/>
          <w:sz w:val="21"/>
          <w:szCs w:val="21"/>
        </w:rPr>
      </w:pPr>
    </w:p>
    <w:p w14:paraId="46148455" w14:textId="77777777" w:rsidR="00493ADC" w:rsidRPr="00FF2956" w:rsidRDefault="00493ADC" w:rsidP="006401EC">
      <w:pPr>
        <w:spacing w:line="240" w:lineRule="auto"/>
        <w:ind w:firstLine="426"/>
        <w:rPr>
          <w:rFonts w:ascii="Arial" w:hAnsi="Arial" w:cs="Arial"/>
          <w:b/>
          <w:sz w:val="21"/>
          <w:szCs w:val="21"/>
        </w:rPr>
      </w:pPr>
      <w:r>
        <w:rPr>
          <w:rFonts w:ascii="Arial" w:hAnsi="Arial"/>
          <w:b/>
          <w:sz w:val="21"/>
        </w:rPr>
        <w:t>EVIDENCE:</w:t>
      </w:r>
    </w:p>
    <w:p w14:paraId="1C257FB5" w14:textId="707D91F4" w:rsidR="00493ADC" w:rsidRDefault="00493ADC" w:rsidP="006401EC">
      <w:pPr>
        <w:spacing w:line="240" w:lineRule="auto"/>
        <w:ind w:left="426"/>
        <w:rPr>
          <w:rFonts w:ascii="Arial" w:hAnsi="Arial" w:cs="Arial"/>
          <w:bCs/>
          <w:sz w:val="21"/>
          <w:szCs w:val="21"/>
        </w:rPr>
      </w:pPr>
      <w:r>
        <w:rPr>
          <w:rFonts w:ascii="Arial" w:hAnsi="Arial"/>
          <w:sz w:val="21"/>
        </w:rPr>
        <w:t>A business entity established in a third country is required to submit a declaration (Form 16), confirming that the country in which the business entity operates has an agreement with either the EU or the Republic of Slovenia. The declaration should explicitly state that business entities established in the territory of the Republic of Slovenia receive reciprocal access to the public procurement market in the third country where the said business entity is established. The declaration shall also refer to the agreement in question.</w:t>
      </w:r>
    </w:p>
    <w:p w14:paraId="65A0F986" w14:textId="77777777" w:rsidR="00493ADC" w:rsidRDefault="00493ADC" w:rsidP="006401EC">
      <w:pPr>
        <w:spacing w:line="240" w:lineRule="auto"/>
        <w:ind w:left="426"/>
        <w:rPr>
          <w:rFonts w:ascii="Arial" w:hAnsi="Arial" w:cs="Arial"/>
          <w:bCs/>
          <w:sz w:val="21"/>
          <w:szCs w:val="21"/>
        </w:rPr>
      </w:pPr>
    </w:p>
    <w:p w14:paraId="6B91816A" w14:textId="77777777" w:rsidR="00493ADC" w:rsidRPr="00FF2956" w:rsidRDefault="00493ADC" w:rsidP="006401EC">
      <w:pPr>
        <w:autoSpaceDE w:val="0"/>
        <w:autoSpaceDN w:val="0"/>
        <w:adjustRightInd w:val="0"/>
        <w:spacing w:line="240" w:lineRule="auto"/>
        <w:ind w:left="426"/>
        <w:jc w:val="left"/>
        <w:rPr>
          <w:rFonts w:ascii="Arial" w:hAnsi="Arial" w:cs="Arial"/>
          <w:color w:val="000000"/>
          <w:sz w:val="21"/>
          <w:szCs w:val="21"/>
        </w:rPr>
      </w:pPr>
      <w:r>
        <w:rPr>
          <w:rFonts w:ascii="Arial" w:hAnsi="Arial"/>
          <w:color w:val="000000"/>
          <w:sz w:val="21"/>
        </w:rPr>
        <w:t xml:space="preserve">The following business entities must fulfil this condition (if established in a third country): </w:t>
      </w:r>
    </w:p>
    <w:p w14:paraId="481EA363"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Pr>
          <w:color w:val="000000"/>
          <w:sz w:val="21"/>
        </w:rPr>
        <w:t xml:space="preserve">the tenderer, </w:t>
      </w:r>
    </w:p>
    <w:p w14:paraId="5A6EEBBF"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Pr>
          <w:color w:val="000000"/>
          <w:sz w:val="21"/>
        </w:rPr>
        <w:t xml:space="preserve">partner in a joint tender, </w:t>
      </w:r>
    </w:p>
    <w:p w14:paraId="6C56F5F8"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Pr>
          <w:color w:val="000000"/>
          <w:sz w:val="21"/>
        </w:rPr>
        <w:t>subcontractor, irrespective of the stage of the public contract performance at which they become involved in the execution of the contract,</w:t>
      </w:r>
    </w:p>
    <w:p w14:paraId="5F272766"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Pr>
          <w:color w:val="000000"/>
          <w:sz w:val="21"/>
        </w:rPr>
        <w:t xml:space="preserve">if the business entity uses the capacities of other entities in accordance with Article 81 of the ZJN-3, the entity whose capacities are used by the business entity. </w:t>
      </w:r>
    </w:p>
    <w:p w14:paraId="0FDFC28C" w14:textId="77777777" w:rsidR="00493ADC" w:rsidRPr="00315771" w:rsidRDefault="00493ADC" w:rsidP="006401EC">
      <w:pPr>
        <w:autoSpaceDE w:val="0"/>
        <w:autoSpaceDN w:val="0"/>
        <w:adjustRightInd w:val="0"/>
        <w:spacing w:line="240" w:lineRule="auto"/>
        <w:rPr>
          <w:rFonts w:ascii="Arial" w:hAnsi="Arial" w:cs="Arial"/>
          <w:sz w:val="21"/>
          <w:szCs w:val="21"/>
        </w:rPr>
      </w:pPr>
    </w:p>
    <w:p w14:paraId="08F4D257"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Pr>
          <w:rFonts w:ascii="Arial" w:hAnsi="Arial"/>
          <w:b/>
          <w:sz w:val="21"/>
        </w:rPr>
        <w:lastRenderedPageBreak/>
        <w:t xml:space="preserve">Requirements in relation to applicable integrity and anti-corruption legislation </w:t>
      </w:r>
    </w:p>
    <w:p w14:paraId="4B9486C5"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33360655" w14:textId="7004BB9E" w:rsidR="00631B89" w:rsidRPr="00315771" w:rsidRDefault="00631B89" w:rsidP="00D22D20">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A tenderer, a group of tenderers within a joint tender or a subcontractor must not be included in the list of business entities with which contracting entities are prohibited from cooperating, pursuant to Article 35 of the Integrity and Prevention of Corruption Act </w:t>
      </w:r>
      <w:proofErr w:type="spellStart"/>
      <w:r>
        <w:rPr>
          <w:rFonts w:ascii="Arial" w:hAnsi="Arial"/>
          <w:color w:val="000000"/>
          <w:sz w:val="21"/>
        </w:rPr>
        <w:t>ZIntPK</w:t>
      </w:r>
      <w:proofErr w:type="spellEnd"/>
      <w:r>
        <w:rPr>
          <w:rFonts w:ascii="Arial" w:hAnsi="Arial"/>
          <w:color w:val="000000"/>
          <w:sz w:val="21"/>
        </w:rPr>
        <w:t xml:space="preserve"> (Official Gazette of the Republic of Slovenia No 69/11, hereinafter referred to as </w:t>
      </w:r>
      <w:proofErr w:type="spellStart"/>
      <w:r>
        <w:rPr>
          <w:rFonts w:ascii="Arial" w:hAnsi="Arial"/>
          <w:color w:val="000000"/>
          <w:sz w:val="21"/>
        </w:rPr>
        <w:t>ZIntPK</w:t>
      </w:r>
      <w:proofErr w:type="spellEnd"/>
      <w:r>
        <w:rPr>
          <w:rFonts w:ascii="Arial" w:hAnsi="Arial"/>
          <w:color w:val="000000"/>
          <w:sz w:val="21"/>
        </w:rPr>
        <w:t xml:space="preserve">). </w:t>
      </w:r>
    </w:p>
    <w:p w14:paraId="3A9DC398" w14:textId="77777777" w:rsidR="00631B89" w:rsidRPr="00315771" w:rsidRDefault="00631B89" w:rsidP="006401EC">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315771" w:rsidRDefault="00631B89" w:rsidP="006401EC">
      <w:pPr>
        <w:keepNext/>
        <w:keepLines/>
        <w:autoSpaceDE w:val="0"/>
        <w:autoSpaceDN w:val="0"/>
        <w:adjustRightInd w:val="0"/>
        <w:spacing w:line="240" w:lineRule="auto"/>
        <w:rPr>
          <w:rFonts w:ascii="Arial" w:hAnsi="Arial" w:cs="Arial"/>
          <w:sz w:val="21"/>
          <w:szCs w:val="21"/>
        </w:rPr>
      </w:pPr>
      <w:r>
        <w:rPr>
          <w:rFonts w:ascii="Arial" w:hAnsi="Arial"/>
          <w:b/>
          <w:sz w:val="21"/>
        </w:rPr>
        <w:t>Evidence:</w:t>
      </w:r>
      <w:r>
        <w:rPr>
          <w:rFonts w:ascii="Arial" w:hAnsi="Arial"/>
          <w:sz w:val="21"/>
        </w:rPr>
        <w:t xml:space="preserve"> Declaration of compliance with the requirements of the integrity and anti-corruption legislation (Form 4) </w:t>
      </w:r>
    </w:p>
    <w:p w14:paraId="3D17A4FC" w14:textId="77777777" w:rsidR="004645E3" w:rsidRPr="00315771" w:rsidRDefault="004645E3" w:rsidP="006401EC">
      <w:pPr>
        <w:keepNext/>
        <w:keepLines/>
        <w:autoSpaceDE w:val="0"/>
        <w:autoSpaceDN w:val="0"/>
        <w:adjustRightInd w:val="0"/>
        <w:spacing w:line="240" w:lineRule="auto"/>
        <w:rPr>
          <w:rFonts w:ascii="Arial" w:hAnsi="Arial" w:cs="Arial"/>
          <w:sz w:val="21"/>
          <w:szCs w:val="21"/>
        </w:rPr>
      </w:pPr>
    </w:p>
    <w:p w14:paraId="4F212027" w14:textId="0CE5A3CA" w:rsidR="00631B89" w:rsidRPr="00315771" w:rsidRDefault="00631B89" w:rsidP="00D22D20">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In accordance with Article 14(6) of the </w:t>
      </w:r>
      <w:proofErr w:type="spellStart"/>
      <w:r>
        <w:rPr>
          <w:rFonts w:ascii="Arial" w:hAnsi="Arial"/>
          <w:color w:val="000000"/>
          <w:sz w:val="21"/>
        </w:rPr>
        <w:t>ZIntPk</w:t>
      </w:r>
      <w:proofErr w:type="spellEnd"/>
      <w:r>
        <w:rPr>
          <w:rFonts w:ascii="Arial" w:hAnsi="Arial"/>
          <w:color w:val="000000"/>
          <w:sz w:val="21"/>
        </w:rPr>
        <w:t xml:space="preserve">, prior to entering into a contract exceeding €10,000 excluding VAT, the tenderer is obligated to furnish the Client with a declaration or information concerning the involvement of both natural and legal persons in the ownership structure of the tenderer. This includes disclosure of participation by silent partners and details about business entities recognised as related companies to the tenderer as per the provisions of the Companies Act. This requirement aims to uphold transaction transparency and mitigate potential corruption risks. For natural persons, the declaration shall include the name, residential </w:t>
      </w:r>
      <w:r w:rsidR="001278D7">
        <w:rPr>
          <w:rFonts w:ascii="Arial" w:hAnsi="Arial"/>
          <w:color w:val="000000"/>
          <w:sz w:val="21"/>
        </w:rPr>
        <w:t>address,</w:t>
      </w:r>
      <w:r>
        <w:rPr>
          <w:rFonts w:ascii="Arial" w:hAnsi="Arial"/>
          <w:color w:val="000000"/>
          <w:sz w:val="21"/>
        </w:rPr>
        <w:t xml:space="preserve"> and ownership share. If the tenderer makes a false declaration or gives false information concerning the facts stated, the contract will be deemed null and void. </w:t>
      </w:r>
    </w:p>
    <w:p w14:paraId="44DB5262"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p>
    <w:p w14:paraId="2CF447C1"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r>
        <w:rPr>
          <w:rFonts w:ascii="Arial" w:hAnsi="Arial"/>
          <w:color w:val="000000"/>
          <w:sz w:val="21"/>
        </w:rPr>
        <w:t>If subcontractors are to be engaged, and the Client is to directly remunerate the subcontractor for an amount surpassing €10,000 excluding VAT, the tenderer is additionally obligated to supply the aforementioned information for each subcontractor.</w:t>
      </w:r>
    </w:p>
    <w:p w14:paraId="32717BE6"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p>
    <w:p w14:paraId="46AAF6A7" w14:textId="021CE704" w:rsidR="00631B89" w:rsidRDefault="00631B89" w:rsidP="006401EC">
      <w:pPr>
        <w:spacing w:line="240" w:lineRule="auto"/>
        <w:rPr>
          <w:rFonts w:ascii="Arial" w:hAnsi="Arial" w:cs="Arial"/>
          <w:sz w:val="21"/>
          <w:szCs w:val="21"/>
        </w:rPr>
      </w:pPr>
      <w:r>
        <w:rPr>
          <w:rFonts w:ascii="Arial" w:hAnsi="Arial"/>
          <w:b/>
          <w:sz w:val="21"/>
        </w:rPr>
        <w:t>Evidence:</w:t>
      </w:r>
      <w:r>
        <w:rPr>
          <w:rFonts w:ascii="Arial" w:hAnsi="Arial"/>
          <w:sz w:val="21"/>
        </w:rPr>
        <w:t xml:space="preserve"> Declaration of compliance with the requirements of the integrity and anti-corruption legislation + model declaration (Form 4 and 4.1).</w:t>
      </w:r>
    </w:p>
    <w:p w14:paraId="3FF6DDBB" w14:textId="77777777" w:rsidR="00527B40" w:rsidRPr="00315771" w:rsidRDefault="00527B40" w:rsidP="006401EC">
      <w:pPr>
        <w:spacing w:line="240" w:lineRule="auto"/>
        <w:rPr>
          <w:rFonts w:ascii="Arial" w:hAnsi="Arial" w:cs="Arial"/>
          <w:sz w:val="21"/>
          <w:szCs w:val="21"/>
        </w:rPr>
      </w:pPr>
    </w:p>
    <w:p w14:paraId="55FBA763"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bookmarkStart w:id="45" w:name="_Hlk130549420"/>
      <w:r>
        <w:rPr>
          <w:rFonts w:ascii="Arial" w:hAnsi="Arial"/>
          <w:b/>
          <w:sz w:val="21"/>
        </w:rPr>
        <w:t>"ESPD" form for all business entities</w:t>
      </w:r>
    </w:p>
    <w:p w14:paraId="27BAA560"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32516B37" w14:textId="7F80A48B" w:rsidR="00631B89" w:rsidRDefault="00AB0C85" w:rsidP="006401EC">
      <w:pPr>
        <w:spacing w:line="240" w:lineRule="auto"/>
        <w:rPr>
          <w:rFonts w:ascii="Arial" w:hAnsi="Arial" w:cs="Arial"/>
          <w:sz w:val="21"/>
          <w:szCs w:val="21"/>
        </w:rPr>
      </w:pPr>
      <w:r>
        <w:rPr>
          <w:rFonts w:ascii="Arial" w:hAnsi="Arial"/>
          <w:sz w:val="21"/>
        </w:rPr>
        <w:t>The ESPD form serves as an official declaration by the business entity affirming the absence of exclusion grounds and the fulfilment of participation conditions. Simultaneously, it provides the pertinent information requested by the Client. The ESPD form shall also include a formal declaration that the business entity will be able to provide, upon request and without delay, supporting evidence that exclusion grounds do not exist or that the conditions for participation are fulfilled. Upon submission of the ESPD form, the tenderer affirms that it complies with all other requirements stipulated in the contract.</w:t>
      </w:r>
    </w:p>
    <w:p w14:paraId="61C4A33B" w14:textId="77777777" w:rsidR="00784F09" w:rsidRDefault="00784F09" w:rsidP="006401EC">
      <w:pPr>
        <w:spacing w:line="240" w:lineRule="auto"/>
        <w:rPr>
          <w:rFonts w:ascii="Arial" w:hAnsi="Arial" w:cs="Arial"/>
          <w:sz w:val="21"/>
          <w:szCs w:val="21"/>
        </w:rPr>
      </w:pPr>
    </w:p>
    <w:p w14:paraId="708238CE" w14:textId="1F80E868" w:rsidR="00AB0C85" w:rsidRPr="00AB0C85" w:rsidRDefault="00AB0C85" w:rsidP="006401EC">
      <w:pPr>
        <w:spacing w:line="240" w:lineRule="auto"/>
        <w:rPr>
          <w:rFonts w:ascii="Arial" w:hAnsi="Arial" w:cs="Arial"/>
          <w:sz w:val="21"/>
          <w:szCs w:val="21"/>
        </w:rPr>
      </w:pPr>
      <w:r>
        <w:rPr>
          <w:rFonts w:ascii="Arial" w:hAnsi="Arial"/>
          <w:sz w:val="21"/>
        </w:rPr>
        <w:t xml:space="preserve">Upon submission of the ESPD form, the tenderer is considered to have declared and certified that they are not affiliated with the official and, to the best of their knowledge, are not related to a family member of the official, as outlined in Article 35(1) of the Integrity and Prevention of Corruption Act (Official Gazette of the Republic of Slovenia (Official Gazette of the Republic of Slovenia, No. </w:t>
      </w:r>
      <w:hyperlink r:id="rId25" w:tgtFrame="_blank" w:tooltip="Integrity and Prevention of Corruption Act (Official consolidated text)" w:history="1">
        <w:r>
          <w:rPr>
            <w:rStyle w:val="Hiperpovezava"/>
            <w:rFonts w:ascii="Arial" w:hAnsi="Arial"/>
            <w:sz w:val="21"/>
          </w:rPr>
          <w:t>69/11</w:t>
        </w:r>
      </w:hyperlink>
      <w:r>
        <w:rPr>
          <w:rFonts w:ascii="Arial" w:hAnsi="Arial"/>
          <w:sz w:val="21"/>
        </w:rPr>
        <w:t xml:space="preserve"> – Official consolidated text, </w:t>
      </w:r>
      <w:hyperlink r:id="rId26" w:tgtFrame="_blank" w:tooltip="Act Amending the Integrity and Prevention of Corruption Act" w:history="1">
        <w:r>
          <w:rPr>
            <w:rStyle w:val="Hiperpovezava"/>
            <w:rFonts w:ascii="Arial" w:hAnsi="Arial"/>
            <w:sz w:val="21"/>
          </w:rPr>
          <w:t>158/20</w:t>
        </w:r>
      </w:hyperlink>
      <w:r>
        <w:rPr>
          <w:rFonts w:ascii="Arial" w:hAnsi="Arial"/>
          <w:sz w:val="21"/>
        </w:rPr>
        <w:t xml:space="preserve">, </w:t>
      </w:r>
      <w:hyperlink r:id="rId27" w:tgtFrame="_blank" w:tooltip="Debureaucratisation Act" w:history="1">
        <w:r>
          <w:rPr>
            <w:rStyle w:val="Hiperpovezava"/>
            <w:rFonts w:ascii="Arial" w:hAnsi="Arial"/>
            <w:sz w:val="21"/>
          </w:rPr>
          <w:t>3/22</w:t>
        </w:r>
      </w:hyperlink>
      <w:r>
        <w:rPr>
          <w:rFonts w:ascii="Arial" w:hAnsi="Arial"/>
          <w:sz w:val="21"/>
        </w:rPr>
        <w:t xml:space="preserve"> – ZDeb and </w:t>
      </w:r>
      <w:hyperlink r:id="rId28" w:tgtFrame="_blank" w:tooltip="Reporting Persons Protection Act" w:history="1">
        <w:r>
          <w:rPr>
            <w:rStyle w:val="Hiperpovezava"/>
            <w:rFonts w:ascii="Arial" w:hAnsi="Arial"/>
            <w:sz w:val="21"/>
          </w:rPr>
          <w:t>16/23</w:t>
        </w:r>
      </w:hyperlink>
      <w:r>
        <w:rPr>
          <w:rFonts w:ascii="Arial" w:hAnsi="Arial"/>
          <w:sz w:val="21"/>
        </w:rPr>
        <w:t xml:space="preserve"> – </w:t>
      </w:r>
      <w:proofErr w:type="spellStart"/>
      <w:r>
        <w:rPr>
          <w:rFonts w:ascii="Arial" w:hAnsi="Arial"/>
          <w:sz w:val="21"/>
        </w:rPr>
        <w:t>ZZPri</w:t>
      </w:r>
      <w:proofErr w:type="spellEnd"/>
      <w:r>
        <w:rPr>
          <w:rFonts w:ascii="Arial" w:hAnsi="Arial"/>
          <w:sz w:val="21"/>
        </w:rPr>
        <w:t xml:space="preserve">; hereinafter: </w:t>
      </w:r>
      <w:proofErr w:type="spellStart"/>
      <w:r>
        <w:rPr>
          <w:rFonts w:ascii="Arial" w:hAnsi="Arial"/>
          <w:sz w:val="21"/>
        </w:rPr>
        <w:t>ZIntPK</w:t>
      </w:r>
      <w:proofErr w:type="spellEnd"/>
      <w:r>
        <w:rPr>
          <w:rFonts w:ascii="Arial" w:hAnsi="Arial"/>
          <w:sz w:val="21"/>
        </w:rPr>
        <w:t>).</w:t>
      </w:r>
    </w:p>
    <w:p w14:paraId="4ECA1C70" w14:textId="77777777" w:rsidR="00AB0C85" w:rsidRPr="00AB0C85" w:rsidRDefault="00AB0C85" w:rsidP="006401EC">
      <w:pPr>
        <w:spacing w:line="240" w:lineRule="auto"/>
        <w:rPr>
          <w:rFonts w:ascii="Arial" w:hAnsi="Arial" w:cs="Arial"/>
          <w:sz w:val="21"/>
          <w:szCs w:val="21"/>
        </w:rPr>
      </w:pPr>
    </w:p>
    <w:p w14:paraId="3715D461" w14:textId="2B9C6A01" w:rsidR="00AB0C85" w:rsidRPr="00AB0C85" w:rsidRDefault="00AB0C85" w:rsidP="006401EC">
      <w:pPr>
        <w:spacing w:line="240" w:lineRule="auto"/>
        <w:rPr>
          <w:rFonts w:ascii="Arial" w:hAnsi="Arial" w:cs="Arial"/>
          <w:sz w:val="21"/>
          <w:szCs w:val="21"/>
        </w:rPr>
      </w:pPr>
      <w:r>
        <w:rPr>
          <w:rFonts w:ascii="Arial" w:hAnsi="Arial"/>
          <w:sz w:val="21"/>
        </w:rPr>
        <w:t xml:space="preserve">The statements made in the ESPD and/or the supporting documents provided by the business entity must be true. The business entity shall import the Client's ESPD form (XML file) on the Electronic Public Procurement website (e-JN): </w:t>
      </w:r>
      <w:hyperlink r:id="rId29" w:history="1">
        <w:r>
          <w:rPr>
            <w:rStyle w:val="Hiperpovezava"/>
            <w:rFonts w:ascii="Arial" w:hAnsi="Arial"/>
            <w:sz w:val="21"/>
          </w:rPr>
          <w:t>https://ejn.gov.si/espd/</w:t>
        </w:r>
      </w:hyperlink>
      <w:r>
        <w:rPr>
          <w:rFonts w:ascii="Arial" w:hAnsi="Arial"/>
          <w:sz w:val="21"/>
        </w:rPr>
        <w:t xml:space="preserve"> and enter the necessary data directly into the form.</w:t>
      </w:r>
    </w:p>
    <w:p w14:paraId="06D6B227" w14:textId="77777777" w:rsidR="005B7892" w:rsidRPr="00315771" w:rsidRDefault="005B7892" w:rsidP="006401EC">
      <w:pPr>
        <w:spacing w:line="240" w:lineRule="auto"/>
        <w:rPr>
          <w:rFonts w:ascii="Arial" w:hAnsi="Arial" w:cs="Arial"/>
          <w:sz w:val="21"/>
          <w:szCs w:val="21"/>
        </w:rPr>
      </w:pPr>
    </w:p>
    <w:p w14:paraId="26DB8A3A" w14:textId="0D5C184E" w:rsidR="00631B89" w:rsidRPr="00315771" w:rsidRDefault="00AB0C85" w:rsidP="006401EC">
      <w:pPr>
        <w:spacing w:line="240" w:lineRule="auto"/>
        <w:rPr>
          <w:rFonts w:ascii="Arial" w:hAnsi="Arial" w:cs="Arial"/>
          <w:b/>
          <w:sz w:val="21"/>
          <w:szCs w:val="21"/>
          <w:u w:val="single"/>
        </w:rPr>
      </w:pPr>
      <w:r>
        <w:rPr>
          <w:rFonts w:ascii="Arial" w:hAnsi="Arial"/>
          <w:b/>
          <w:sz w:val="21"/>
          <w:u w:val="single"/>
        </w:rPr>
        <w:t>A fully completed and signed ESPD must be included with the tender for all participating business entities in any capacity (including the tenderer, participating tenderers in the case of a joint tender, business entities whose capacities are relied upon by the tenderer, and subcontractors).</w:t>
      </w:r>
    </w:p>
    <w:p w14:paraId="4F52A830" w14:textId="77777777" w:rsidR="00631B89" w:rsidRPr="00315771" w:rsidRDefault="00631B89" w:rsidP="006401EC">
      <w:pPr>
        <w:spacing w:line="240" w:lineRule="auto"/>
        <w:rPr>
          <w:rFonts w:ascii="Arial" w:hAnsi="Arial" w:cs="Arial"/>
          <w:sz w:val="21"/>
          <w:szCs w:val="21"/>
        </w:rPr>
      </w:pPr>
    </w:p>
    <w:p w14:paraId="4B255BF6" w14:textId="226E8EE3" w:rsidR="00AB0C85" w:rsidRPr="00AB0C85" w:rsidRDefault="00AB0C85" w:rsidP="006401EC">
      <w:pPr>
        <w:spacing w:line="240" w:lineRule="auto"/>
        <w:rPr>
          <w:rFonts w:ascii="Arial" w:hAnsi="Arial" w:cs="Arial"/>
          <w:sz w:val="21"/>
          <w:szCs w:val="21"/>
        </w:rPr>
      </w:pPr>
      <w:bookmarkStart w:id="46" w:name="_Toc466382905"/>
      <w:bookmarkStart w:id="47" w:name="_Toc466382906"/>
      <w:bookmarkStart w:id="48" w:name="_Hlk511905322"/>
      <w:bookmarkEnd w:id="46"/>
      <w:bookmarkEnd w:id="47"/>
      <w:r>
        <w:rPr>
          <w:rFonts w:ascii="Arial" w:hAnsi="Arial"/>
          <w:sz w:val="21"/>
        </w:rPr>
        <w:t>A tenderer submitting a tender through the e-JN system is required to upload its ESPD form in the 'Documents' section under 'ESPD - Tenderer.' Additionally, the ESPD forms of other participants should be uploaded in the 'ESPD - Other participants' section. A tenderer submitting a tender in the e-JN system is required to upload either an electronically signed ESPD form in xml. format or an unsigned ESPD form in xml. format</w:t>
      </w:r>
      <w:bookmarkStart w:id="49" w:name="_Hlk531606225"/>
      <w:r>
        <w:rPr>
          <w:rFonts w:ascii="Arial" w:hAnsi="Arial"/>
          <w:sz w:val="21"/>
        </w:rPr>
        <w:t xml:space="preserve">. As per the General Conditions of Use of the e-JN Information </w:t>
      </w:r>
      <w:r>
        <w:rPr>
          <w:rFonts w:ascii="Arial" w:hAnsi="Arial"/>
          <w:sz w:val="21"/>
        </w:rPr>
        <w:lastRenderedPageBreak/>
        <w:t>System, an unsigned ESPD form is considered a legally binding document with the same validity as a signed one.</w:t>
      </w:r>
      <w:bookmarkEnd w:id="49"/>
    </w:p>
    <w:bookmarkEnd w:id="48"/>
    <w:p w14:paraId="12E945B5" w14:textId="77777777" w:rsidR="00631B89" w:rsidRPr="00315771" w:rsidRDefault="00631B89" w:rsidP="006401EC">
      <w:pPr>
        <w:spacing w:line="240" w:lineRule="auto"/>
        <w:rPr>
          <w:rFonts w:ascii="Arial" w:hAnsi="Arial" w:cs="Arial"/>
          <w:sz w:val="21"/>
          <w:szCs w:val="21"/>
        </w:rPr>
      </w:pPr>
    </w:p>
    <w:p w14:paraId="1A23E761" w14:textId="3E99A63F" w:rsidR="00631B89" w:rsidRDefault="00AB0C85" w:rsidP="006401EC">
      <w:pPr>
        <w:spacing w:line="240" w:lineRule="auto"/>
        <w:rPr>
          <w:rFonts w:ascii="Arial" w:hAnsi="Arial" w:cs="Arial"/>
          <w:sz w:val="21"/>
          <w:szCs w:val="21"/>
        </w:rPr>
      </w:pPr>
      <w:r>
        <w:rPr>
          <w:rFonts w:ascii="Arial" w:hAnsi="Arial"/>
          <w:sz w:val="21"/>
        </w:rPr>
        <w:t xml:space="preserve">For other participants, the tenderer shall attach the </w:t>
      </w:r>
      <w:r>
        <w:rPr>
          <w:rFonts w:ascii="Arial" w:hAnsi="Arial"/>
          <w:b/>
          <w:bCs/>
          <w:sz w:val="21"/>
        </w:rPr>
        <w:t>manually signed ESPD form in</w:t>
      </w:r>
      <w:r>
        <w:rPr>
          <w:rFonts w:ascii="Arial" w:hAnsi="Arial"/>
          <w:sz w:val="21"/>
        </w:rPr>
        <w:t xml:space="preserve"> </w:t>
      </w:r>
      <w:r>
        <w:rPr>
          <w:rFonts w:ascii="Arial" w:hAnsi="Arial"/>
          <w:b/>
          <w:sz w:val="21"/>
        </w:rPr>
        <w:t xml:space="preserve">pdf. format, or a signed xml. in electronic format </w:t>
      </w:r>
      <w:r>
        <w:rPr>
          <w:rFonts w:ascii="Arial" w:hAnsi="Arial"/>
          <w:sz w:val="21"/>
        </w:rPr>
        <w:t>in the "ESPD</w:t>
      </w:r>
      <w:r>
        <w:rPr>
          <w:rFonts w:ascii="Arial" w:hAnsi="Arial"/>
          <w:b/>
          <w:bCs/>
          <w:sz w:val="21"/>
        </w:rPr>
        <w:t xml:space="preserve"> </w:t>
      </w:r>
      <w:r>
        <w:rPr>
          <w:rFonts w:ascii="Arial" w:hAnsi="Arial"/>
          <w:sz w:val="21"/>
        </w:rPr>
        <w:t>- Participants” section, specifically under “ESPD - Other participants”.</w:t>
      </w:r>
    </w:p>
    <w:p w14:paraId="335A7321" w14:textId="77777777" w:rsidR="00AB0C85" w:rsidRPr="00315771" w:rsidRDefault="00AB0C85" w:rsidP="006401EC">
      <w:pPr>
        <w:spacing w:line="240" w:lineRule="auto"/>
        <w:rPr>
          <w:rFonts w:ascii="Arial" w:hAnsi="Arial" w:cs="Arial"/>
          <w:sz w:val="21"/>
          <w:szCs w:val="21"/>
        </w:rPr>
      </w:pPr>
    </w:p>
    <w:bookmarkEnd w:id="45"/>
    <w:p w14:paraId="6E7037AC" w14:textId="1520C7AE" w:rsidR="00631B89" w:rsidRDefault="00631B89" w:rsidP="00D22D20">
      <w:pPr>
        <w:keepNext/>
        <w:keepLines/>
        <w:numPr>
          <w:ilvl w:val="1"/>
          <w:numId w:val="12"/>
        </w:numPr>
        <w:spacing w:line="240" w:lineRule="auto"/>
        <w:ind w:left="709"/>
        <w:outlineLvl w:val="1"/>
        <w:rPr>
          <w:rFonts w:ascii="Arial" w:hAnsi="Arial" w:cs="Arial"/>
          <w:b/>
          <w:bCs/>
          <w:sz w:val="21"/>
          <w:szCs w:val="21"/>
        </w:rPr>
      </w:pPr>
      <w:r>
        <w:rPr>
          <w:rFonts w:ascii="Arial" w:hAnsi="Arial"/>
          <w:b/>
          <w:sz w:val="21"/>
        </w:rPr>
        <w:t xml:space="preserve">Verification of officially available data </w:t>
      </w:r>
    </w:p>
    <w:p w14:paraId="1D6EB18D"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6214AD9B" w14:textId="31DC711E" w:rsidR="00631B89" w:rsidRDefault="00631B89" w:rsidP="006401EC">
      <w:pPr>
        <w:autoSpaceDE w:val="0"/>
        <w:autoSpaceDN w:val="0"/>
        <w:adjustRightInd w:val="0"/>
        <w:spacing w:line="240" w:lineRule="auto"/>
        <w:rPr>
          <w:rFonts w:ascii="Arial" w:hAnsi="Arial" w:cs="Arial"/>
          <w:b/>
          <w:sz w:val="21"/>
          <w:szCs w:val="21"/>
        </w:rPr>
      </w:pPr>
      <w:r>
        <w:rPr>
          <w:rFonts w:ascii="Arial" w:hAnsi="Arial"/>
          <w:sz w:val="21"/>
        </w:rPr>
        <w:t xml:space="preserve">Pursuant to Article 79(8) of the ZJN-3, the business entity shall not be obliged to provide supporting documents or other documentary evidence if the Client can obtain the certificates or other necessary information free of charge by directly accessing a national database of any Member State, such as the national procurement register, an electronic register of companies, an electronic document storage system or a prequalification system. </w:t>
      </w:r>
      <w:r>
        <w:rPr>
          <w:rFonts w:ascii="Arial" w:hAnsi="Arial"/>
          <w:b/>
          <w:sz w:val="21"/>
        </w:rPr>
        <w:t>The business entity is exempt from the obligation to submit supporting documents if the Client already possesses these documents from a previous procurement procedure, and they remain valid. This exemption also applies if the documents substantiate the indications provided in the ESPD or other required forms.</w:t>
      </w:r>
    </w:p>
    <w:p w14:paraId="24B5196E" w14:textId="77777777" w:rsidR="001C73B7" w:rsidRPr="00315771" w:rsidRDefault="001C73B7" w:rsidP="006401EC">
      <w:pPr>
        <w:autoSpaceDE w:val="0"/>
        <w:autoSpaceDN w:val="0"/>
        <w:adjustRightInd w:val="0"/>
        <w:spacing w:line="240" w:lineRule="auto"/>
        <w:rPr>
          <w:rFonts w:ascii="Arial" w:hAnsi="Arial" w:cs="Arial"/>
          <w:sz w:val="21"/>
          <w:szCs w:val="21"/>
        </w:rPr>
      </w:pPr>
    </w:p>
    <w:p w14:paraId="4E54F158" w14:textId="77777777" w:rsidR="00631B89" w:rsidRDefault="00631B89" w:rsidP="006401EC">
      <w:pPr>
        <w:spacing w:line="240" w:lineRule="auto"/>
        <w:rPr>
          <w:rFonts w:ascii="Arial" w:hAnsi="Arial" w:cs="Arial"/>
          <w:color w:val="000000"/>
          <w:sz w:val="21"/>
          <w:szCs w:val="21"/>
        </w:rPr>
      </w:pPr>
      <w:r>
        <w:rPr>
          <w:rFonts w:ascii="Arial" w:hAnsi="Arial"/>
          <w:color w:val="000000"/>
          <w:sz w:val="21"/>
        </w:rPr>
        <w:t xml:space="preserve">Pursuant to Article 77(9) ZJN-3, the Client may, in lieu of official records, verify data stored in the uniform information system - a database containing information about tenderers and their tenders, maintained by the ministry responsible for public procurement. This verification can be carried out if the tenderer unequivocally confirms the information in this system to the Client. </w:t>
      </w:r>
    </w:p>
    <w:p w14:paraId="0D4817FB" w14:textId="77777777" w:rsidR="001C73B7" w:rsidRPr="00315771" w:rsidRDefault="001C73B7" w:rsidP="006401EC">
      <w:pPr>
        <w:spacing w:line="240" w:lineRule="auto"/>
        <w:rPr>
          <w:rFonts w:ascii="Arial" w:hAnsi="Arial" w:cs="Arial"/>
          <w:color w:val="000000"/>
          <w:sz w:val="21"/>
          <w:szCs w:val="21"/>
        </w:rPr>
      </w:pPr>
    </w:p>
    <w:p w14:paraId="2BBB953C" w14:textId="7296D2CA" w:rsidR="00631B89"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If the ESPD form indicates that the Client can independently procure the evidence from official records, the Client will verify the satisfaction of conditions and the absence of exclusion grounds in the official records for all tenderers before making a decision on meeting qualification requirements. </w:t>
      </w:r>
    </w:p>
    <w:p w14:paraId="693C4592" w14:textId="77777777" w:rsidR="001C73B7" w:rsidRPr="00315771" w:rsidRDefault="001C73B7" w:rsidP="006401EC">
      <w:pPr>
        <w:autoSpaceDE w:val="0"/>
        <w:autoSpaceDN w:val="0"/>
        <w:adjustRightInd w:val="0"/>
        <w:spacing w:line="240" w:lineRule="auto"/>
        <w:rPr>
          <w:rFonts w:ascii="Arial" w:hAnsi="Arial" w:cs="Arial"/>
          <w:color w:val="000000"/>
          <w:sz w:val="21"/>
          <w:szCs w:val="21"/>
        </w:rPr>
      </w:pPr>
    </w:p>
    <w:p w14:paraId="5658F796" w14:textId="77777777" w:rsidR="00631B89" w:rsidRDefault="00631B89" w:rsidP="006401EC">
      <w:pPr>
        <w:spacing w:line="240" w:lineRule="auto"/>
        <w:rPr>
          <w:rFonts w:ascii="Arial" w:hAnsi="Arial" w:cs="Arial"/>
          <w:color w:val="000000"/>
          <w:sz w:val="21"/>
          <w:szCs w:val="21"/>
        </w:rPr>
      </w:pPr>
      <w:r>
        <w:rPr>
          <w:rFonts w:ascii="Arial" w:hAnsi="Arial"/>
          <w:color w:val="000000"/>
          <w:sz w:val="21"/>
        </w:rPr>
        <w:t>If such verification in official records is not possible, the Client will proceed in accordance with the following item (5.6 Verification of data not officially available) of these documents.</w:t>
      </w:r>
    </w:p>
    <w:p w14:paraId="677BC134" w14:textId="77777777" w:rsidR="00527B40" w:rsidRPr="00315771" w:rsidRDefault="00527B40" w:rsidP="006401EC">
      <w:pPr>
        <w:spacing w:line="240" w:lineRule="auto"/>
        <w:rPr>
          <w:rFonts w:ascii="Arial" w:hAnsi="Arial" w:cs="Arial"/>
          <w:color w:val="000000"/>
          <w:sz w:val="21"/>
          <w:szCs w:val="21"/>
        </w:rPr>
      </w:pPr>
    </w:p>
    <w:p w14:paraId="2E1F18B3"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Pr>
          <w:rFonts w:ascii="Arial" w:hAnsi="Arial"/>
          <w:b/>
          <w:sz w:val="21"/>
        </w:rPr>
        <w:t xml:space="preserve">Verification of data not officially available </w:t>
      </w:r>
    </w:p>
    <w:p w14:paraId="04F18276"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267627C7" w14:textId="26047F00" w:rsidR="005D64CF" w:rsidRDefault="005D09FA"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Before deciding on meeting qualification requirements or awarding a public procurement contract, the Client will request all tenderers to submit any supporting documents, in accordance with Article 77 of the ZJN-3, that are not officially available in public records.</w:t>
      </w:r>
    </w:p>
    <w:p w14:paraId="3C102C90" w14:textId="77777777" w:rsidR="00AB0C85" w:rsidRPr="00315771" w:rsidRDefault="00AB0C85" w:rsidP="006401EC">
      <w:pPr>
        <w:autoSpaceDE w:val="0"/>
        <w:autoSpaceDN w:val="0"/>
        <w:adjustRightInd w:val="0"/>
        <w:spacing w:line="240" w:lineRule="auto"/>
        <w:rPr>
          <w:rFonts w:ascii="Arial" w:hAnsi="Arial" w:cs="Arial"/>
          <w:color w:val="000000"/>
          <w:sz w:val="21"/>
          <w:szCs w:val="21"/>
        </w:rPr>
      </w:pPr>
    </w:p>
    <w:p w14:paraId="6C560BF1"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The Client reserves the right to require additional supporting evidence for each of the conditions set out.</w:t>
      </w:r>
    </w:p>
    <w:p w14:paraId="3C58BA34" w14:textId="34005BA8" w:rsidR="00CD008A" w:rsidRPr="00315771" w:rsidRDefault="00CD008A" w:rsidP="006401EC">
      <w:pPr>
        <w:autoSpaceDE w:val="0"/>
        <w:autoSpaceDN w:val="0"/>
        <w:adjustRightInd w:val="0"/>
        <w:spacing w:line="240" w:lineRule="auto"/>
        <w:rPr>
          <w:rFonts w:ascii="Arial" w:hAnsi="Arial" w:cs="Arial"/>
          <w:color w:val="000000"/>
          <w:sz w:val="21"/>
          <w:szCs w:val="21"/>
        </w:rPr>
      </w:pPr>
    </w:p>
    <w:p w14:paraId="5832A5F4" w14:textId="77777777" w:rsidR="00996527" w:rsidRPr="00573433" w:rsidRDefault="00996527" w:rsidP="006401EC">
      <w:pPr>
        <w:autoSpaceDE w:val="0"/>
        <w:autoSpaceDN w:val="0"/>
        <w:adjustRightInd w:val="0"/>
        <w:spacing w:line="240" w:lineRule="auto"/>
        <w:rPr>
          <w:rFonts w:ascii="Arial" w:hAnsi="Arial" w:cs="Arial"/>
          <w:color w:val="000000"/>
        </w:rPr>
      </w:pPr>
    </w:p>
    <w:p w14:paraId="1089EF09" w14:textId="77777777" w:rsidR="00C52D7F" w:rsidRPr="00527B40" w:rsidRDefault="00C52D7F" w:rsidP="00D22D20">
      <w:pPr>
        <w:pStyle w:val="Naslov1"/>
        <w:numPr>
          <w:ilvl w:val="0"/>
          <w:numId w:val="12"/>
        </w:numPr>
        <w:spacing w:before="0" w:after="0" w:line="240" w:lineRule="auto"/>
      </w:pPr>
      <w:bookmarkStart w:id="50" w:name="_Ref51313046"/>
      <w:r>
        <w:t>CONTENT OF THE APPLICATION AND TENDER</w:t>
      </w:r>
      <w:bookmarkEnd w:id="50"/>
    </w:p>
    <w:p w14:paraId="16A3F1A8" w14:textId="77777777" w:rsidR="00C52D7F" w:rsidRPr="00315771" w:rsidRDefault="00C52D7F" w:rsidP="006401EC">
      <w:pPr>
        <w:keepNext/>
        <w:keepLines/>
        <w:tabs>
          <w:tab w:val="left" w:pos="851"/>
          <w:tab w:val="left" w:pos="1701"/>
        </w:tabs>
        <w:spacing w:line="240" w:lineRule="auto"/>
        <w:rPr>
          <w:rFonts w:ascii="Arial" w:hAnsi="Arial" w:cs="Arial"/>
          <w:sz w:val="21"/>
          <w:szCs w:val="21"/>
        </w:rPr>
      </w:pPr>
    </w:p>
    <w:p w14:paraId="591EDAF3" w14:textId="77777777" w:rsidR="005D09FA" w:rsidRPr="00315771" w:rsidRDefault="005D09FA" w:rsidP="006401EC">
      <w:pPr>
        <w:keepNext/>
        <w:keepLines/>
        <w:tabs>
          <w:tab w:val="left" w:pos="851"/>
          <w:tab w:val="left" w:pos="1701"/>
        </w:tabs>
        <w:spacing w:line="240" w:lineRule="auto"/>
        <w:rPr>
          <w:rFonts w:ascii="Arial" w:hAnsi="Arial" w:cs="Arial"/>
          <w:sz w:val="21"/>
          <w:szCs w:val="21"/>
          <w:u w:val="single"/>
        </w:rPr>
      </w:pPr>
      <w:r>
        <w:rPr>
          <w:rFonts w:ascii="Arial" w:hAnsi="Arial"/>
          <w:sz w:val="21"/>
          <w:u w:val="single"/>
        </w:rPr>
        <w:t>In Phase 1 of the procedure, the APPLICATION, the tenderer must include the duly completed documents:</w:t>
      </w:r>
    </w:p>
    <w:p w14:paraId="622CC73B" w14:textId="50B9F573" w:rsidR="4A0F58DD" w:rsidRPr="00315771" w:rsidRDefault="4A0F58DD" w:rsidP="006401EC">
      <w:pPr>
        <w:keepNext/>
        <w:keepLines/>
        <w:spacing w:line="240" w:lineRule="auto"/>
        <w:rPr>
          <w:rFonts w:ascii="Arial" w:hAnsi="Arial" w:cs="Arial"/>
          <w:sz w:val="21"/>
          <w:szCs w:val="21"/>
        </w:rPr>
      </w:pPr>
    </w:p>
    <w:p w14:paraId="3976C75F" w14:textId="7C81ABAA" w:rsidR="5CAC8E55" w:rsidRPr="00FE538D" w:rsidRDefault="5CAC8E55" w:rsidP="00D22D20">
      <w:pPr>
        <w:keepNext/>
        <w:keepLines/>
        <w:numPr>
          <w:ilvl w:val="0"/>
          <w:numId w:val="2"/>
        </w:numPr>
        <w:spacing w:line="240" w:lineRule="auto"/>
        <w:ind w:left="360"/>
        <w:rPr>
          <w:rFonts w:ascii="Arial" w:eastAsiaTheme="minorEastAsia" w:hAnsi="Arial" w:cs="Arial"/>
          <w:sz w:val="21"/>
          <w:szCs w:val="21"/>
        </w:rPr>
      </w:pPr>
      <w:r>
        <w:rPr>
          <w:rFonts w:ascii="Arial" w:hAnsi="Arial"/>
          <w:sz w:val="21"/>
        </w:rPr>
        <w:t>Application (Form 1)</w:t>
      </w:r>
    </w:p>
    <w:p w14:paraId="5192C991" w14:textId="08EA4518" w:rsidR="00111E29" w:rsidRPr="00315771" w:rsidRDefault="139A3A7C" w:rsidP="00D22D20">
      <w:pPr>
        <w:keepNext/>
        <w:keepLines/>
        <w:numPr>
          <w:ilvl w:val="0"/>
          <w:numId w:val="2"/>
        </w:numPr>
        <w:spacing w:line="240" w:lineRule="auto"/>
        <w:ind w:left="360"/>
        <w:rPr>
          <w:rFonts w:ascii="Arial" w:hAnsi="Arial" w:cs="Arial"/>
          <w:sz w:val="21"/>
          <w:szCs w:val="21"/>
        </w:rPr>
      </w:pPr>
      <w:bookmarkStart w:id="51" w:name="_Ref254869721"/>
      <w:r>
        <w:rPr>
          <w:rFonts w:ascii="Arial" w:hAnsi="Arial"/>
          <w:sz w:val="21"/>
        </w:rPr>
        <w:t>Power of attorney for signing the application/tender proposed by a group of tenderers (Form 2)</w:t>
      </w:r>
      <w:r>
        <w:rPr>
          <w:rFonts w:ascii="Arial" w:hAnsi="Arial"/>
          <w:sz w:val="21"/>
        </w:rPr>
        <w:br/>
      </w:r>
      <w:r w:rsidR="00AC2788">
        <w:rPr>
          <w:rFonts w:ascii="Arial" w:hAnsi="Arial"/>
          <w:color w:val="FF0000"/>
          <w:sz w:val="21"/>
        </w:rPr>
        <w:t>–</w:t>
      </w:r>
      <w:r>
        <w:rPr>
          <w:rFonts w:ascii="Arial" w:hAnsi="Arial"/>
          <w:color w:val="FF0000"/>
          <w:sz w:val="21"/>
        </w:rPr>
        <w:t xml:space="preserve"> only in case of a joint application/tender.</w:t>
      </w:r>
    </w:p>
    <w:p w14:paraId="79F132C3" w14:textId="4CAD2760" w:rsidR="00111E29" w:rsidRPr="00315771" w:rsidRDefault="00111E29" w:rsidP="00D22D20">
      <w:pPr>
        <w:keepNext/>
        <w:keepLines/>
        <w:numPr>
          <w:ilvl w:val="0"/>
          <w:numId w:val="2"/>
        </w:numPr>
        <w:spacing w:line="240" w:lineRule="auto"/>
        <w:ind w:left="360"/>
        <w:rPr>
          <w:rFonts w:ascii="Arial" w:hAnsi="Arial" w:cs="Arial"/>
          <w:sz w:val="21"/>
          <w:szCs w:val="21"/>
        </w:rPr>
      </w:pPr>
      <w:r>
        <w:rPr>
          <w:rFonts w:ascii="Arial" w:hAnsi="Arial"/>
          <w:sz w:val="21"/>
        </w:rPr>
        <w:t xml:space="preserve">Details of the co-tenderer/entity whose capacities are referred to by the tenderer (Form 2.1) without the value of the business entity’s works being entered </w:t>
      </w:r>
      <w:r w:rsidR="00AC2788">
        <w:rPr>
          <w:rFonts w:ascii="Arial" w:hAnsi="Arial"/>
          <w:color w:val="FF0000"/>
          <w:sz w:val="21"/>
        </w:rPr>
        <w:t>–</w:t>
      </w:r>
      <w:r>
        <w:rPr>
          <w:rFonts w:ascii="Arial" w:hAnsi="Arial"/>
          <w:color w:val="FF0000"/>
          <w:sz w:val="21"/>
        </w:rPr>
        <w:t xml:space="preserve"> only in case of a joint tender and/or use of the capacities of other entities.</w:t>
      </w:r>
    </w:p>
    <w:p w14:paraId="35354D04" w14:textId="247F68F4" w:rsidR="00111E29" w:rsidRPr="00315771" w:rsidRDefault="00111E29" w:rsidP="00D22D20">
      <w:pPr>
        <w:keepNext/>
        <w:keepLines/>
        <w:numPr>
          <w:ilvl w:val="0"/>
          <w:numId w:val="2"/>
        </w:numPr>
        <w:spacing w:line="240" w:lineRule="auto"/>
        <w:ind w:left="360"/>
        <w:rPr>
          <w:rFonts w:ascii="Arial" w:hAnsi="Arial" w:cs="Arial"/>
          <w:sz w:val="21"/>
          <w:szCs w:val="21"/>
        </w:rPr>
      </w:pPr>
      <w:r>
        <w:rPr>
          <w:rFonts w:ascii="Arial" w:hAnsi="Arial"/>
          <w:sz w:val="21"/>
        </w:rPr>
        <w:t xml:space="preserve">Declaration on engagement of subcontractors (Form 3) </w:t>
      </w:r>
      <w:r w:rsidR="00AC2788">
        <w:rPr>
          <w:rFonts w:ascii="Arial" w:hAnsi="Arial"/>
          <w:color w:val="FF0000"/>
          <w:sz w:val="21"/>
        </w:rPr>
        <w:t>–</w:t>
      </w:r>
      <w:r>
        <w:rPr>
          <w:rFonts w:ascii="Arial" w:hAnsi="Arial"/>
          <w:color w:val="FF0000"/>
          <w:sz w:val="21"/>
        </w:rPr>
        <w:t xml:space="preserve"> only in case of subcontracting.</w:t>
      </w:r>
    </w:p>
    <w:p w14:paraId="58D854C3" w14:textId="1D413CAA" w:rsidR="00111E29" w:rsidRPr="00315771" w:rsidRDefault="00111E29" w:rsidP="00D22D20">
      <w:pPr>
        <w:keepNext/>
        <w:keepLines/>
        <w:numPr>
          <w:ilvl w:val="0"/>
          <w:numId w:val="2"/>
        </w:numPr>
        <w:spacing w:line="240" w:lineRule="auto"/>
        <w:ind w:left="360"/>
        <w:rPr>
          <w:rFonts w:ascii="Arial" w:hAnsi="Arial" w:cs="Arial"/>
          <w:sz w:val="21"/>
          <w:szCs w:val="21"/>
        </w:rPr>
      </w:pPr>
      <w:r>
        <w:rPr>
          <w:rFonts w:ascii="Arial" w:hAnsi="Arial"/>
          <w:sz w:val="21"/>
        </w:rPr>
        <w:t xml:space="preserve">Subcontractor data (Form 3.1) without the line "Value of the supplies/services carried out by the subcontractor" </w:t>
      </w:r>
      <w:r w:rsidR="00AC2788">
        <w:rPr>
          <w:rFonts w:ascii="Arial" w:hAnsi="Arial"/>
          <w:color w:val="FF0000"/>
          <w:sz w:val="21"/>
        </w:rPr>
        <w:t>–</w:t>
      </w:r>
      <w:r>
        <w:rPr>
          <w:rFonts w:ascii="Arial" w:hAnsi="Arial"/>
          <w:color w:val="FF0000"/>
          <w:sz w:val="21"/>
        </w:rPr>
        <w:t xml:space="preserve"> only in case of subcontracting. </w:t>
      </w:r>
    </w:p>
    <w:p w14:paraId="604C1117" w14:textId="0C9B7121" w:rsidR="00111E29" w:rsidRPr="00315771" w:rsidRDefault="00111E29" w:rsidP="00D22D20">
      <w:pPr>
        <w:keepNext/>
        <w:keepLines/>
        <w:numPr>
          <w:ilvl w:val="0"/>
          <w:numId w:val="2"/>
        </w:numPr>
        <w:spacing w:line="240" w:lineRule="auto"/>
        <w:ind w:left="357"/>
        <w:rPr>
          <w:rFonts w:ascii="Arial" w:hAnsi="Arial" w:cs="Arial"/>
          <w:sz w:val="21"/>
          <w:szCs w:val="21"/>
        </w:rPr>
      </w:pPr>
      <w:r>
        <w:rPr>
          <w:rFonts w:ascii="Arial" w:hAnsi="Arial"/>
          <w:sz w:val="21"/>
        </w:rPr>
        <w:t xml:space="preserve">Subcontractor’s direct payment request (Form 3.2) </w:t>
      </w:r>
      <w:r w:rsidR="00AC2788">
        <w:rPr>
          <w:rFonts w:ascii="Arial" w:hAnsi="Arial"/>
          <w:color w:val="FF0000"/>
          <w:sz w:val="21"/>
        </w:rPr>
        <w:t>–</w:t>
      </w:r>
      <w:r>
        <w:rPr>
          <w:rFonts w:ascii="Arial" w:hAnsi="Arial"/>
          <w:color w:val="FF0000"/>
          <w:sz w:val="21"/>
        </w:rPr>
        <w:t xml:space="preserve"> only in case of subcontracting.</w:t>
      </w:r>
    </w:p>
    <w:bookmarkEnd w:id="51"/>
    <w:p w14:paraId="52319AEF" w14:textId="67D9E6CC" w:rsidR="00111E29" w:rsidRPr="00FE538D" w:rsidRDefault="00111E29" w:rsidP="00D22D20">
      <w:pPr>
        <w:numPr>
          <w:ilvl w:val="0"/>
          <w:numId w:val="2"/>
        </w:numPr>
        <w:spacing w:line="240" w:lineRule="auto"/>
        <w:ind w:left="357" w:hanging="357"/>
        <w:rPr>
          <w:rFonts w:ascii="Arial" w:hAnsi="Arial" w:cs="Arial"/>
          <w:sz w:val="21"/>
          <w:szCs w:val="21"/>
        </w:rPr>
      </w:pPr>
      <w:r>
        <w:rPr>
          <w:rFonts w:ascii="Arial" w:hAnsi="Arial"/>
          <w:sz w:val="21"/>
        </w:rPr>
        <w:t xml:space="preserve">Declaration of compliance with the requirements of the integrity and anti-corruption legislation + model declaration (Form 4 and 4.1) </w:t>
      </w:r>
      <w:r w:rsidR="00AC2788">
        <w:rPr>
          <w:rFonts w:ascii="Arial" w:hAnsi="Arial"/>
          <w:sz w:val="21"/>
        </w:rPr>
        <w:t>–</w:t>
      </w:r>
      <w:r w:rsidRPr="00AC2788">
        <w:rPr>
          <w:rFonts w:ascii="Arial" w:hAnsi="Arial"/>
          <w:color w:val="FF0000"/>
          <w:sz w:val="21"/>
        </w:rPr>
        <w:t xml:space="preserve"> </w:t>
      </w:r>
      <w:r w:rsidR="00AC2788" w:rsidRPr="00AC2788">
        <w:rPr>
          <w:rFonts w:ascii="Arial" w:hAnsi="Arial"/>
          <w:color w:val="FF0000"/>
          <w:sz w:val="21"/>
        </w:rPr>
        <w:t>the</w:t>
      </w:r>
      <w:r w:rsidR="00AC2788">
        <w:rPr>
          <w:rFonts w:ascii="Arial" w:hAnsi="Arial"/>
          <w:sz w:val="21"/>
        </w:rPr>
        <w:t xml:space="preserve"> </w:t>
      </w:r>
      <w:r>
        <w:rPr>
          <w:rFonts w:ascii="Arial" w:hAnsi="Arial"/>
          <w:color w:val="FF0000"/>
          <w:sz w:val="21"/>
        </w:rPr>
        <w:t>tenderer and, in case of a joint tender, all entities acting jointly.</w:t>
      </w:r>
    </w:p>
    <w:p w14:paraId="5687B016" w14:textId="2E7B2F3C" w:rsidR="003D3866" w:rsidRPr="00315771" w:rsidRDefault="003D3866" w:rsidP="00D22D20">
      <w:pPr>
        <w:numPr>
          <w:ilvl w:val="0"/>
          <w:numId w:val="2"/>
        </w:numPr>
        <w:spacing w:line="240" w:lineRule="auto"/>
        <w:ind w:left="357" w:hanging="357"/>
        <w:rPr>
          <w:rFonts w:ascii="Arial" w:hAnsi="Arial" w:cs="Arial"/>
          <w:sz w:val="21"/>
          <w:szCs w:val="21"/>
        </w:rPr>
      </w:pPr>
      <w:r>
        <w:rPr>
          <w:rFonts w:ascii="Arial" w:hAnsi="Arial"/>
          <w:sz w:val="21"/>
        </w:rPr>
        <w:lastRenderedPageBreak/>
        <w:t>List of references (Form 6)</w:t>
      </w:r>
    </w:p>
    <w:p w14:paraId="5411A3B5" w14:textId="08755A46" w:rsidR="00111E29" w:rsidRPr="001345E3" w:rsidRDefault="005D09FA" w:rsidP="00D22D20">
      <w:pPr>
        <w:numPr>
          <w:ilvl w:val="0"/>
          <w:numId w:val="2"/>
        </w:numPr>
        <w:spacing w:line="240" w:lineRule="auto"/>
        <w:ind w:left="357" w:hanging="357"/>
        <w:rPr>
          <w:rFonts w:ascii="Arial" w:hAnsi="Arial" w:cs="Arial"/>
          <w:sz w:val="21"/>
          <w:szCs w:val="21"/>
        </w:rPr>
      </w:pPr>
      <w:r>
        <w:rPr>
          <w:rFonts w:ascii="Arial" w:hAnsi="Arial"/>
          <w:sz w:val="21"/>
        </w:rPr>
        <w:t>Reference certificates (Form 7)</w:t>
      </w:r>
      <w:r>
        <w:rPr>
          <w:rFonts w:ascii="Arial" w:hAnsi="Arial"/>
          <w:color w:val="FF0000"/>
          <w:sz w:val="21"/>
        </w:rPr>
        <w:t xml:space="preserve"> </w:t>
      </w:r>
      <w:r w:rsidR="00AC2788">
        <w:rPr>
          <w:rFonts w:ascii="Arial" w:hAnsi="Arial"/>
          <w:color w:val="FF0000"/>
          <w:sz w:val="21"/>
        </w:rPr>
        <w:t>–</w:t>
      </w:r>
      <w:r>
        <w:rPr>
          <w:rFonts w:ascii="Arial" w:hAnsi="Arial"/>
          <w:color w:val="FF0000"/>
          <w:sz w:val="21"/>
        </w:rPr>
        <w:t xml:space="preserve"> for each reference listed in Form 6 under a) and b).</w:t>
      </w:r>
    </w:p>
    <w:p w14:paraId="7D632872" w14:textId="52688368" w:rsidR="001345E3" w:rsidRPr="001C1642" w:rsidRDefault="001345E3" w:rsidP="001345E3">
      <w:pPr>
        <w:numPr>
          <w:ilvl w:val="0"/>
          <w:numId w:val="2"/>
        </w:numPr>
        <w:spacing w:line="240" w:lineRule="auto"/>
        <w:ind w:left="357" w:hanging="357"/>
        <w:rPr>
          <w:rFonts w:ascii="Arial" w:hAnsi="Arial" w:cs="Arial"/>
          <w:sz w:val="21"/>
          <w:szCs w:val="21"/>
        </w:rPr>
      </w:pPr>
      <w:r>
        <w:rPr>
          <w:rFonts w:ascii="Arial" w:hAnsi="Arial"/>
          <w:sz w:val="21"/>
        </w:rPr>
        <w:t xml:space="preserve">Manufacturer's declaration </w:t>
      </w:r>
      <w:r w:rsidR="00AC2788">
        <w:rPr>
          <w:rFonts w:ascii="Arial" w:hAnsi="Arial"/>
          <w:color w:val="FF0000"/>
          <w:sz w:val="21"/>
        </w:rPr>
        <w:t>–</w:t>
      </w:r>
      <w:r>
        <w:rPr>
          <w:rFonts w:ascii="Arial" w:hAnsi="Arial"/>
          <w:color w:val="FF0000"/>
          <w:sz w:val="21"/>
        </w:rPr>
        <w:t xml:space="preserve"> for the reference requirement listed in Form 6(c).</w:t>
      </w:r>
    </w:p>
    <w:p w14:paraId="43C22B46" w14:textId="237466EC" w:rsidR="00F37C80" w:rsidRPr="00315771" w:rsidRDefault="00111E29" w:rsidP="00D22D20">
      <w:pPr>
        <w:numPr>
          <w:ilvl w:val="0"/>
          <w:numId w:val="2"/>
        </w:numPr>
        <w:spacing w:line="240" w:lineRule="auto"/>
        <w:ind w:left="357" w:hanging="357"/>
        <w:rPr>
          <w:rFonts w:ascii="Arial" w:hAnsi="Arial" w:cs="Arial"/>
          <w:color w:val="FF0000"/>
          <w:sz w:val="21"/>
          <w:szCs w:val="21"/>
        </w:rPr>
      </w:pPr>
      <w:r>
        <w:rPr>
          <w:rFonts w:ascii="Arial" w:hAnsi="Arial"/>
          <w:sz w:val="21"/>
        </w:rPr>
        <w:t>Declaration of professional competence (Form 8)</w:t>
      </w:r>
    </w:p>
    <w:p w14:paraId="0B02F214" w14:textId="49FD4DCD" w:rsidR="00893CA0" w:rsidRPr="00E52B9A" w:rsidRDefault="00893CA0" w:rsidP="00D22D20">
      <w:pPr>
        <w:numPr>
          <w:ilvl w:val="0"/>
          <w:numId w:val="2"/>
        </w:numPr>
        <w:spacing w:line="240" w:lineRule="auto"/>
        <w:ind w:left="357" w:hanging="357"/>
        <w:rPr>
          <w:rFonts w:ascii="Arial" w:eastAsiaTheme="minorEastAsia" w:hAnsi="Arial" w:cs="Arial"/>
          <w:color w:val="FF0000"/>
          <w:sz w:val="21"/>
          <w:szCs w:val="21"/>
        </w:rPr>
      </w:pPr>
      <w:r>
        <w:rPr>
          <w:rFonts w:ascii="Arial" w:hAnsi="Arial"/>
          <w:sz w:val="21"/>
        </w:rPr>
        <w:t xml:space="preserve">Staff reference certificates (Form 9) </w:t>
      </w:r>
      <w:r w:rsidR="00AC2788">
        <w:rPr>
          <w:rFonts w:ascii="Arial" w:hAnsi="Arial"/>
          <w:color w:val="FF0000"/>
          <w:sz w:val="21"/>
        </w:rPr>
        <w:t>–</w:t>
      </w:r>
      <w:r>
        <w:rPr>
          <w:rFonts w:ascii="Arial" w:hAnsi="Arial"/>
          <w:color w:val="FF0000"/>
          <w:sz w:val="21"/>
        </w:rPr>
        <w:t xml:space="preserve"> for each staff reference, where a CV of each implementing employee and a copy of the IZS certificate of each required employee under f), g) and j) is also to be attached.</w:t>
      </w:r>
    </w:p>
    <w:p w14:paraId="7C332F72" w14:textId="42869FEE" w:rsidR="00BE58B8" w:rsidRPr="00AF03ED" w:rsidRDefault="00BE58B8" w:rsidP="00BE58B8">
      <w:pPr>
        <w:numPr>
          <w:ilvl w:val="0"/>
          <w:numId w:val="2"/>
        </w:numPr>
        <w:spacing w:after="60" w:line="264" w:lineRule="auto"/>
        <w:ind w:left="357" w:hanging="357"/>
        <w:rPr>
          <w:rFonts w:ascii="Arial" w:hAnsi="Arial" w:cs="Arial"/>
          <w:color w:val="FF0000"/>
          <w:sz w:val="21"/>
          <w:szCs w:val="21"/>
        </w:rPr>
      </w:pPr>
      <w:r>
        <w:rPr>
          <w:rFonts w:ascii="Arial" w:hAnsi="Arial"/>
          <w:sz w:val="21"/>
        </w:rPr>
        <w:t xml:space="preserve">(only if nominating a foreign certified engineer) </w:t>
      </w:r>
      <w:r w:rsidRPr="00AC2788">
        <w:rPr>
          <w:rFonts w:ascii="Arial" w:hAnsi="Arial"/>
          <w:sz w:val="21"/>
        </w:rPr>
        <w:t>Self-declaration</w:t>
      </w:r>
      <w:r>
        <w:rPr>
          <w:rFonts w:ascii="Arial" w:hAnsi="Arial"/>
          <w:sz w:val="21"/>
        </w:rPr>
        <w:t xml:space="preserve"> by which, the tenderer, who has nominated a foreigner as a certified engineer, commits to furnishing proof, no later than six months after signing the public contract, demonstrating that the nominated employee has obtained recognition of their professional qualifications in accordance with the relevant regulations.</w:t>
      </w:r>
    </w:p>
    <w:p w14:paraId="0B0D8DFC" w14:textId="28F8D53E" w:rsidR="00180D3E" w:rsidRDefault="00180D3E" w:rsidP="00D22D20">
      <w:pPr>
        <w:numPr>
          <w:ilvl w:val="0"/>
          <w:numId w:val="2"/>
        </w:numPr>
        <w:spacing w:line="240" w:lineRule="auto"/>
        <w:ind w:left="357" w:hanging="357"/>
        <w:rPr>
          <w:rFonts w:ascii="Arial" w:hAnsi="Arial" w:cs="Arial"/>
          <w:color w:val="FF0000"/>
          <w:sz w:val="21"/>
          <w:szCs w:val="21"/>
        </w:rPr>
      </w:pPr>
      <w:r>
        <w:rPr>
          <w:rFonts w:ascii="Arial" w:hAnsi="Arial"/>
          <w:color w:val="000000" w:themeColor="text1"/>
          <w:sz w:val="21"/>
        </w:rPr>
        <w:t>ESPD form</w:t>
      </w:r>
      <w:r w:rsidR="00AC2788">
        <w:rPr>
          <w:rFonts w:ascii="Arial" w:hAnsi="Arial"/>
          <w:color w:val="000000" w:themeColor="text1"/>
          <w:sz w:val="21"/>
        </w:rPr>
        <w:t xml:space="preserve"> –</w:t>
      </w:r>
      <w:r>
        <w:rPr>
          <w:rFonts w:ascii="Arial" w:hAnsi="Arial"/>
          <w:color w:val="000000" w:themeColor="text1"/>
          <w:sz w:val="21"/>
        </w:rPr>
        <w:t xml:space="preserve"> </w:t>
      </w:r>
      <w:r>
        <w:rPr>
          <w:rFonts w:ascii="Arial" w:hAnsi="Arial"/>
          <w:color w:val="FF0000"/>
          <w:sz w:val="21"/>
        </w:rPr>
        <w:t>For all business entities!</w:t>
      </w:r>
    </w:p>
    <w:p w14:paraId="223478C0" w14:textId="03106126" w:rsidR="007345EB" w:rsidRPr="003B63E8" w:rsidRDefault="007345EB" w:rsidP="00D22D20">
      <w:pPr>
        <w:numPr>
          <w:ilvl w:val="0"/>
          <w:numId w:val="2"/>
        </w:numPr>
        <w:spacing w:line="240" w:lineRule="auto"/>
        <w:ind w:left="357" w:hanging="357"/>
        <w:rPr>
          <w:rFonts w:ascii="Arial" w:hAnsi="Arial" w:cs="Arial"/>
          <w:color w:val="000000" w:themeColor="text1"/>
          <w:sz w:val="21"/>
          <w:szCs w:val="21"/>
        </w:rPr>
      </w:pPr>
      <w:r>
        <w:rPr>
          <w:rFonts w:ascii="Arial" w:hAnsi="Arial"/>
          <w:color w:val="000000" w:themeColor="text1"/>
          <w:sz w:val="21"/>
        </w:rPr>
        <w:t xml:space="preserve">Declaration (Form 16) </w:t>
      </w:r>
      <w:r w:rsidR="00AC2788">
        <w:rPr>
          <w:rFonts w:ascii="Arial" w:hAnsi="Arial"/>
          <w:color w:val="000000" w:themeColor="text1"/>
          <w:sz w:val="21"/>
        </w:rPr>
        <w:t xml:space="preserve">– </w:t>
      </w:r>
      <w:r>
        <w:rPr>
          <w:rFonts w:ascii="Arial" w:hAnsi="Arial"/>
          <w:color w:val="FF0000"/>
          <w:sz w:val="21"/>
        </w:rPr>
        <w:t>For business entities established in a third country</w:t>
      </w:r>
    </w:p>
    <w:p w14:paraId="0D7F5F1D" w14:textId="1E462AD2" w:rsidR="007345EB" w:rsidRDefault="002F34F1" w:rsidP="00D22D20">
      <w:pPr>
        <w:numPr>
          <w:ilvl w:val="0"/>
          <w:numId w:val="2"/>
        </w:numPr>
        <w:spacing w:line="240" w:lineRule="auto"/>
        <w:ind w:left="357" w:hanging="357"/>
        <w:rPr>
          <w:rFonts w:ascii="Arial" w:hAnsi="Arial" w:cs="Arial"/>
          <w:color w:val="FF0000"/>
          <w:sz w:val="21"/>
          <w:szCs w:val="21"/>
        </w:rPr>
      </w:pPr>
      <w:r>
        <w:rPr>
          <w:rFonts w:ascii="Arial" w:hAnsi="Arial"/>
          <w:color w:val="FF0000"/>
          <w:sz w:val="21"/>
        </w:rPr>
        <w:t>Declaration of fulfilling the minimum technical requirements (Form 17)</w:t>
      </w:r>
    </w:p>
    <w:p w14:paraId="013C569D" w14:textId="4AB5EF6C" w:rsidR="00483650" w:rsidRPr="007D392C" w:rsidRDefault="00483650" w:rsidP="00D22D20">
      <w:pPr>
        <w:numPr>
          <w:ilvl w:val="0"/>
          <w:numId w:val="2"/>
        </w:numPr>
        <w:spacing w:line="240" w:lineRule="auto"/>
        <w:ind w:left="357" w:hanging="357"/>
        <w:rPr>
          <w:rFonts w:ascii="Arial" w:hAnsi="Arial" w:cs="Arial"/>
          <w:sz w:val="21"/>
          <w:szCs w:val="21"/>
        </w:rPr>
      </w:pPr>
      <w:r>
        <w:rPr>
          <w:rFonts w:ascii="Arial" w:hAnsi="Arial"/>
          <w:sz w:val="21"/>
        </w:rPr>
        <w:t xml:space="preserve">An organisational chart created by the tenderer, which clearly indicates the individuals involved. </w:t>
      </w:r>
      <w:r>
        <w:rPr>
          <w:rFonts w:ascii="Arial" w:hAnsi="Arial"/>
          <w:color w:val="FF0000"/>
          <w:sz w:val="21"/>
        </w:rPr>
        <w:t>(The organisational chart shall also include the names of the companies and individual staff of the partners and subcontractors who will carry out the tasks on the project, if the tenderer is collaborating with partners or subcontractors)</w:t>
      </w:r>
    </w:p>
    <w:p w14:paraId="3FD9DCF0" w14:textId="19C6E0DF" w:rsidR="005B2429" w:rsidRPr="007D392C" w:rsidRDefault="0047642A" w:rsidP="007D392C">
      <w:pPr>
        <w:numPr>
          <w:ilvl w:val="0"/>
          <w:numId w:val="2"/>
        </w:numPr>
        <w:spacing w:line="240" w:lineRule="auto"/>
        <w:ind w:left="357" w:hanging="357"/>
        <w:rPr>
          <w:rFonts w:ascii="Arial" w:hAnsi="Arial" w:cs="Arial"/>
          <w:color w:val="000000" w:themeColor="text1"/>
          <w:sz w:val="21"/>
          <w:szCs w:val="21"/>
        </w:rPr>
      </w:pPr>
      <w:r>
        <w:rPr>
          <w:rFonts w:ascii="Arial" w:hAnsi="Arial"/>
          <w:color w:val="000000" w:themeColor="text1"/>
          <w:sz w:val="21"/>
        </w:rPr>
        <w:t>List of regulations, standards, recommendations to be used by the tenderer in the production of technical documentation, equipment, factory, and functional tests.</w:t>
      </w:r>
    </w:p>
    <w:p w14:paraId="28841C56" w14:textId="77777777" w:rsidR="00F37C80" w:rsidRPr="00315771" w:rsidRDefault="00F37C80" w:rsidP="006401EC">
      <w:pPr>
        <w:spacing w:line="240" w:lineRule="auto"/>
        <w:rPr>
          <w:rFonts w:ascii="Arial" w:hAnsi="Arial" w:cs="Arial"/>
          <w:sz w:val="21"/>
          <w:szCs w:val="21"/>
          <w:u w:val="single"/>
        </w:rPr>
      </w:pPr>
    </w:p>
    <w:p w14:paraId="6F3FD85F" w14:textId="7DD9F9A6" w:rsidR="006E2890" w:rsidRPr="00315771" w:rsidRDefault="00455A97" w:rsidP="006401EC">
      <w:pPr>
        <w:keepNext/>
        <w:spacing w:line="240" w:lineRule="auto"/>
        <w:rPr>
          <w:rFonts w:ascii="Arial" w:hAnsi="Arial" w:cs="Arial"/>
          <w:sz w:val="21"/>
          <w:szCs w:val="21"/>
          <w:u w:val="single"/>
        </w:rPr>
      </w:pPr>
      <w:r>
        <w:rPr>
          <w:rFonts w:ascii="Arial" w:hAnsi="Arial"/>
          <w:sz w:val="21"/>
          <w:u w:val="single"/>
        </w:rPr>
        <w:t>Upon submission of the ESPD form, the tenderer affirms their acceptance of the contents of the public procurement documents and confirms the accuracy of all declarations made in the other documents attached to the application/solicitation.</w:t>
      </w:r>
    </w:p>
    <w:p w14:paraId="7F5C9923" w14:textId="77777777" w:rsidR="006E2890" w:rsidRPr="00315771" w:rsidRDefault="006E2890" w:rsidP="006401EC">
      <w:pPr>
        <w:spacing w:line="240" w:lineRule="auto"/>
        <w:rPr>
          <w:rFonts w:ascii="Arial" w:hAnsi="Arial" w:cs="Arial"/>
          <w:sz w:val="21"/>
          <w:szCs w:val="21"/>
        </w:rPr>
      </w:pPr>
    </w:p>
    <w:p w14:paraId="1E6BD1D2" w14:textId="68F68DD9" w:rsidR="00023590" w:rsidRPr="00315771" w:rsidRDefault="00455A97" w:rsidP="006401EC">
      <w:pPr>
        <w:spacing w:line="240" w:lineRule="auto"/>
        <w:rPr>
          <w:rFonts w:ascii="Arial" w:hAnsi="Arial" w:cs="Arial"/>
          <w:sz w:val="21"/>
          <w:szCs w:val="21"/>
          <w:u w:val="single"/>
        </w:rPr>
      </w:pPr>
      <w:r>
        <w:rPr>
          <w:rFonts w:ascii="Arial" w:hAnsi="Arial"/>
          <w:sz w:val="21"/>
          <w:u w:val="single"/>
        </w:rPr>
        <w:t xml:space="preserve">Upon submission of the ESPD form, business entities (participating tenderers in the event of a joint tender, business entities whose capacities are relied on by the tenderer, and subcontractors) are required to certify the accuracy of all declarations in the other documents attached to the application/tender pertaining to their respective contributions to the application/tender. </w:t>
      </w:r>
    </w:p>
    <w:p w14:paraId="295D33BE" w14:textId="77777777" w:rsidR="00B52C2E" w:rsidRDefault="00B52C2E" w:rsidP="006401EC">
      <w:pPr>
        <w:spacing w:line="240" w:lineRule="auto"/>
        <w:rPr>
          <w:rFonts w:ascii="Arial" w:hAnsi="Arial" w:cs="Arial"/>
          <w:sz w:val="21"/>
          <w:szCs w:val="21"/>
          <w:u w:val="single"/>
          <w:lang w:eastAsia="en-US"/>
        </w:rPr>
      </w:pPr>
    </w:p>
    <w:p w14:paraId="26CF90F1" w14:textId="77777777" w:rsidR="00033EEA" w:rsidRPr="00315771" w:rsidRDefault="00033EEA" w:rsidP="006401EC">
      <w:pPr>
        <w:spacing w:line="240" w:lineRule="auto"/>
        <w:rPr>
          <w:rFonts w:ascii="Arial" w:hAnsi="Arial" w:cs="Arial"/>
          <w:sz w:val="21"/>
          <w:szCs w:val="21"/>
          <w:u w:val="single"/>
          <w:lang w:eastAsia="en-US"/>
        </w:rPr>
      </w:pPr>
    </w:p>
    <w:p w14:paraId="2D2FB213" w14:textId="352EC3E2" w:rsidR="00462A83" w:rsidRDefault="00462A83" w:rsidP="006401EC">
      <w:pPr>
        <w:tabs>
          <w:tab w:val="left" w:pos="851"/>
          <w:tab w:val="left" w:pos="1701"/>
        </w:tabs>
        <w:spacing w:line="240" w:lineRule="auto"/>
        <w:rPr>
          <w:rFonts w:ascii="Arial" w:hAnsi="Arial" w:cs="Arial"/>
          <w:sz w:val="21"/>
          <w:szCs w:val="21"/>
          <w:u w:val="single"/>
        </w:rPr>
      </w:pPr>
      <w:r>
        <w:rPr>
          <w:rFonts w:ascii="Arial" w:hAnsi="Arial"/>
          <w:sz w:val="21"/>
          <w:u w:val="single"/>
        </w:rPr>
        <w:t>In Phase 2 of the procedure - the TENDER, the tenderer will be expected to submit the following duly completed documents:</w:t>
      </w:r>
    </w:p>
    <w:p w14:paraId="2DB3EE4D" w14:textId="77777777" w:rsidR="00033EEA" w:rsidRDefault="00033EEA" w:rsidP="00033EEA">
      <w:pPr>
        <w:tabs>
          <w:tab w:val="left" w:pos="851"/>
          <w:tab w:val="left" w:pos="1701"/>
        </w:tabs>
        <w:spacing w:line="240" w:lineRule="auto"/>
        <w:rPr>
          <w:rFonts w:ascii="Arial" w:hAnsi="Arial" w:cs="Arial"/>
          <w:b/>
          <w:bCs/>
          <w:sz w:val="21"/>
          <w:szCs w:val="21"/>
          <w:u w:val="single"/>
        </w:rPr>
      </w:pPr>
    </w:p>
    <w:p w14:paraId="61C0432B" w14:textId="4BAFAE06" w:rsidR="00033EEA" w:rsidRDefault="00033EEA" w:rsidP="00033EEA">
      <w:pPr>
        <w:tabs>
          <w:tab w:val="left" w:pos="851"/>
          <w:tab w:val="left" w:pos="1701"/>
        </w:tabs>
        <w:spacing w:line="240" w:lineRule="auto"/>
        <w:rPr>
          <w:rFonts w:ascii="Arial" w:hAnsi="Arial" w:cs="Arial"/>
          <w:b/>
          <w:bCs/>
          <w:sz w:val="21"/>
          <w:szCs w:val="21"/>
          <w:u w:val="single"/>
        </w:rPr>
      </w:pPr>
      <w:r>
        <w:rPr>
          <w:rFonts w:ascii="Arial" w:hAnsi="Arial"/>
          <w:b/>
          <w:sz w:val="21"/>
          <w:u w:val="single"/>
        </w:rPr>
        <w:t>General part of tender</w:t>
      </w:r>
    </w:p>
    <w:p w14:paraId="27DDC0A8" w14:textId="77777777" w:rsidR="00033EEA" w:rsidRPr="00033EEA" w:rsidRDefault="00033EEA" w:rsidP="00033EEA">
      <w:pPr>
        <w:tabs>
          <w:tab w:val="left" w:pos="851"/>
          <w:tab w:val="left" w:pos="1701"/>
        </w:tabs>
        <w:spacing w:line="240" w:lineRule="auto"/>
        <w:rPr>
          <w:rFonts w:ascii="Arial" w:hAnsi="Arial" w:cs="Arial"/>
          <w:b/>
          <w:bCs/>
          <w:sz w:val="21"/>
          <w:szCs w:val="21"/>
          <w:u w:val="single"/>
        </w:rPr>
      </w:pPr>
    </w:p>
    <w:p w14:paraId="0134C66D" w14:textId="77777777"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 xml:space="preserve">Appendix to Tender (Form 1.1) </w:t>
      </w:r>
      <w:bookmarkStart w:id="52" w:name="_Hlk152152584"/>
      <w:r>
        <w:rPr>
          <w:rFonts w:ascii="Arial" w:hAnsi="Arial"/>
          <w:color w:val="FF0000"/>
          <w:sz w:val="21"/>
        </w:rPr>
        <w:t>- a sample will be provided in Phase 2 of the procedure</w:t>
      </w:r>
    </w:p>
    <w:bookmarkEnd w:id="52"/>
    <w:p w14:paraId="64D1D99E" w14:textId="0CB1A8AE" w:rsidR="00033EEA" w:rsidRPr="002063D4" w:rsidRDefault="00033EEA" w:rsidP="00033EEA">
      <w:pPr>
        <w:pStyle w:val="Odstavekseznama"/>
        <w:numPr>
          <w:ilvl w:val="0"/>
          <w:numId w:val="13"/>
        </w:numPr>
        <w:spacing w:line="240" w:lineRule="auto"/>
        <w:ind w:left="357" w:hanging="357"/>
        <w:rPr>
          <w:rFonts w:cs="Arial"/>
          <w:sz w:val="21"/>
          <w:szCs w:val="21"/>
        </w:rPr>
      </w:pPr>
      <w:r>
        <w:rPr>
          <w:sz w:val="21"/>
        </w:rPr>
        <w:t xml:space="preserve">Tender security (Form 10) </w:t>
      </w:r>
      <w:r>
        <w:rPr>
          <w:color w:val="FF0000"/>
          <w:sz w:val="21"/>
        </w:rPr>
        <w:t>- a sample will be provided in Phase 2 of the procedure</w:t>
      </w:r>
    </w:p>
    <w:p w14:paraId="61968034" w14:textId="0A4CDFF7"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Quantities Summary (recapitulation) (Form 14)</w:t>
      </w:r>
    </w:p>
    <w:p w14:paraId="65C123C1" w14:textId="6B1CB397"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 xml:space="preserve">Bill of Quantities in active Excel format </w:t>
      </w:r>
      <w:r>
        <w:rPr>
          <w:rFonts w:ascii="Arial" w:hAnsi="Arial"/>
          <w:color w:val="FF0000"/>
          <w:sz w:val="21"/>
        </w:rPr>
        <w:t>- a binding sample of Bill of quantities will be provided in Phase 2 of the procedure</w:t>
      </w:r>
    </w:p>
    <w:p w14:paraId="3D858D4A" w14:textId="679CE820"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 xml:space="preserve">Copy of the Details of the co-tenderer/entity whose capacities are referred to by the tenderer (Form 2.1) submitted in Phase 1 of the procedure, with the line ”Value of the works carried out by the business entity” completed </w:t>
      </w:r>
      <w:r>
        <w:rPr>
          <w:rFonts w:ascii="Arial" w:hAnsi="Arial"/>
          <w:color w:val="FF0000"/>
          <w:sz w:val="21"/>
        </w:rPr>
        <w:t>- only in case of a joint tender and/or use of the capacities of other entities.</w:t>
      </w:r>
    </w:p>
    <w:p w14:paraId="478A121F" w14:textId="77777777"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 xml:space="preserve">Copy of the Subcontractor data (Form 3.1) submitted in Phase 1 of the procedure, with the line "Value of the supplies/services carried out by the subcontractor" completed </w:t>
      </w:r>
      <w:r>
        <w:rPr>
          <w:rFonts w:ascii="Arial" w:hAnsi="Arial"/>
          <w:color w:val="FF0000"/>
          <w:sz w:val="21"/>
        </w:rPr>
        <w:t>- only in case of subcontracting.</w:t>
      </w:r>
    </w:p>
    <w:p w14:paraId="2CA749A1" w14:textId="77777777" w:rsidR="002F34F1" w:rsidRDefault="002F34F1" w:rsidP="006401EC">
      <w:pPr>
        <w:tabs>
          <w:tab w:val="left" w:pos="851"/>
          <w:tab w:val="left" w:pos="1701"/>
        </w:tabs>
        <w:spacing w:line="240" w:lineRule="auto"/>
        <w:rPr>
          <w:rFonts w:ascii="Arial" w:hAnsi="Arial" w:cs="Arial"/>
          <w:sz w:val="21"/>
          <w:szCs w:val="21"/>
          <w:u w:val="single"/>
        </w:rPr>
      </w:pPr>
    </w:p>
    <w:p w14:paraId="4111446A" w14:textId="5D6B0046" w:rsidR="00D03461" w:rsidRDefault="00340578" w:rsidP="006401EC">
      <w:pPr>
        <w:tabs>
          <w:tab w:val="left" w:pos="851"/>
          <w:tab w:val="left" w:pos="1701"/>
        </w:tabs>
        <w:spacing w:line="240" w:lineRule="auto"/>
        <w:rPr>
          <w:rFonts w:ascii="Arial" w:hAnsi="Arial" w:cs="Arial"/>
          <w:b/>
          <w:bCs/>
          <w:sz w:val="21"/>
          <w:szCs w:val="21"/>
          <w:u w:val="single"/>
        </w:rPr>
      </w:pPr>
      <w:r>
        <w:rPr>
          <w:rFonts w:ascii="Arial" w:hAnsi="Arial"/>
          <w:b/>
          <w:sz w:val="21"/>
          <w:u w:val="single"/>
        </w:rPr>
        <w:t>Technical part of tender</w:t>
      </w:r>
    </w:p>
    <w:p w14:paraId="3ED0F4C9" w14:textId="77777777" w:rsidR="00DC2CB5" w:rsidRDefault="00DC2CB5" w:rsidP="006401EC">
      <w:pPr>
        <w:tabs>
          <w:tab w:val="left" w:pos="851"/>
          <w:tab w:val="left" w:pos="1701"/>
        </w:tabs>
        <w:spacing w:line="240" w:lineRule="auto"/>
        <w:rPr>
          <w:rFonts w:ascii="Arial" w:hAnsi="Arial" w:cs="Arial"/>
          <w:b/>
          <w:bCs/>
          <w:sz w:val="21"/>
          <w:szCs w:val="21"/>
          <w:u w:val="single"/>
        </w:rPr>
      </w:pPr>
    </w:p>
    <w:p w14:paraId="144D31BB" w14:textId="423A574D" w:rsidR="00DC2CB5" w:rsidRPr="00B42E9C" w:rsidRDefault="00E906C2" w:rsidP="00B42E9C">
      <w:pPr>
        <w:spacing w:line="240" w:lineRule="auto"/>
        <w:rPr>
          <w:rFonts w:ascii="Arial" w:hAnsi="Arial" w:cs="Arial"/>
          <w:sz w:val="21"/>
          <w:szCs w:val="21"/>
        </w:rPr>
      </w:pPr>
      <w:r>
        <w:rPr>
          <w:rFonts w:ascii="Arial" w:hAnsi="Arial"/>
          <w:sz w:val="21"/>
        </w:rPr>
        <w:t>The required content of the technical part of the tender will be included in the closed part of the documents.</w:t>
      </w:r>
    </w:p>
    <w:p w14:paraId="0A08491B" w14:textId="77777777" w:rsidR="00DC2CB5" w:rsidRPr="00A526E8" w:rsidRDefault="00DC2CB5" w:rsidP="006401EC">
      <w:pPr>
        <w:tabs>
          <w:tab w:val="left" w:pos="851"/>
          <w:tab w:val="left" w:pos="1701"/>
        </w:tabs>
        <w:spacing w:line="240" w:lineRule="auto"/>
        <w:rPr>
          <w:rFonts w:ascii="Arial" w:hAnsi="Arial" w:cs="Arial"/>
          <w:b/>
          <w:bCs/>
          <w:sz w:val="21"/>
          <w:szCs w:val="21"/>
          <w:u w:val="single"/>
        </w:rPr>
      </w:pPr>
    </w:p>
    <w:p w14:paraId="6063342B" w14:textId="77777777" w:rsidR="00496795" w:rsidRDefault="00496795" w:rsidP="006401EC">
      <w:pPr>
        <w:tabs>
          <w:tab w:val="left" w:pos="851"/>
          <w:tab w:val="left" w:pos="1701"/>
        </w:tabs>
        <w:spacing w:line="240" w:lineRule="auto"/>
        <w:rPr>
          <w:rFonts w:ascii="Arial" w:hAnsi="Arial" w:cs="Arial"/>
          <w:sz w:val="21"/>
          <w:szCs w:val="21"/>
          <w:u w:val="single"/>
        </w:rPr>
      </w:pPr>
    </w:p>
    <w:p w14:paraId="5730055F" w14:textId="77777777" w:rsidR="00B52C2E" w:rsidRPr="00315771" w:rsidRDefault="00B52C2E" w:rsidP="006401EC">
      <w:pPr>
        <w:spacing w:line="240" w:lineRule="auto"/>
        <w:rPr>
          <w:rFonts w:ascii="Arial" w:hAnsi="Arial" w:cs="Arial"/>
          <w:sz w:val="21"/>
          <w:szCs w:val="21"/>
          <w:u w:val="single"/>
          <w:lang w:eastAsia="en-US"/>
        </w:rPr>
      </w:pPr>
    </w:p>
    <w:p w14:paraId="2D6C2A33" w14:textId="77777777" w:rsidR="00462A83" w:rsidRPr="00315771" w:rsidRDefault="00462A83" w:rsidP="006401EC">
      <w:pPr>
        <w:spacing w:line="240" w:lineRule="auto"/>
        <w:rPr>
          <w:rFonts w:ascii="Arial" w:hAnsi="Arial" w:cs="Arial"/>
          <w:sz w:val="21"/>
          <w:szCs w:val="21"/>
        </w:rPr>
      </w:pPr>
      <w:r>
        <w:rPr>
          <w:rFonts w:ascii="Arial" w:hAnsi="Arial"/>
          <w:sz w:val="21"/>
        </w:rPr>
        <w:lastRenderedPageBreak/>
        <w:t xml:space="preserve">The tenderer must include in the application/offer all the documents mentioned in this section. </w:t>
      </w:r>
    </w:p>
    <w:p w14:paraId="1F4C1A55" w14:textId="77777777" w:rsidR="009961A5" w:rsidRPr="00315771" w:rsidRDefault="009961A5" w:rsidP="006401EC">
      <w:pPr>
        <w:spacing w:line="240" w:lineRule="auto"/>
        <w:rPr>
          <w:rFonts w:ascii="Arial" w:hAnsi="Arial" w:cs="Arial"/>
          <w:sz w:val="21"/>
          <w:szCs w:val="21"/>
        </w:rPr>
      </w:pPr>
    </w:p>
    <w:p w14:paraId="2E2440AC" w14:textId="22DD8DA6" w:rsidR="005A2F6E" w:rsidRPr="005A2F6E" w:rsidRDefault="009961A5" w:rsidP="005A2F6E">
      <w:pPr>
        <w:spacing w:line="240" w:lineRule="auto"/>
        <w:rPr>
          <w:rFonts w:cs="Arial"/>
          <w:sz w:val="21"/>
          <w:szCs w:val="21"/>
        </w:rPr>
      </w:pPr>
      <w:r>
        <w:rPr>
          <w:rFonts w:ascii="Arial" w:hAnsi="Arial"/>
          <w:sz w:val="21"/>
        </w:rPr>
        <w:t>The tenderer, upon submission of the application/tender, guarantees, under criminal and material liability, the accuracy of all information and documents provided in the application/tender, asserting that the attached documentation corresponds to the original. Failure to comply will render the tenderer liable to the Client for any resulting damages.</w:t>
      </w:r>
    </w:p>
    <w:sectPr w:rsidR="005A2F6E" w:rsidRPr="005A2F6E" w:rsidSect="006C2ECE">
      <w:headerReference w:type="default" r:id="rId30"/>
      <w:footerReference w:type="default" r:id="rId31"/>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9F0A3" w14:textId="77777777" w:rsidR="006C2ECE" w:rsidRDefault="006C2ECE">
      <w:pPr>
        <w:spacing w:line="240" w:lineRule="auto"/>
      </w:pPr>
      <w:r>
        <w:separator/>
      </w:r>
    </w:p>
  </w:endnote>
  <w:endnote w:type="continuationSeparator" w:id="0">
    <w:p w14:paraId="29C0E39F" w14:textId="77777777" w:rsidR="006C2ECE" w:rsidRDefault="006C2ECE">
      <w:pPr>
        <w:spacing w:line="240" w:lineRule="auto"/>
      </w:pPr>
      <w:r>
        <w:continuationSeparator/>
      </w:r>
    </w:p>
  </w:endnote>
  <w:endnote w:type="continuationNotice" w:id="1">
    <w:p w14:paraId="71685094" w14:textId="77777777" w:rsidR="006C2ECE" w:rsidRDefault="006C2E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quot;Calibri&quot;,sans-serif">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rPr>
        <w:rFonts w:ascii="Arial" w:hAnsi="Arial" w:cs="Arial"/>
      </w:rPr>
    </w:sdtEndPr>
    <w:sdtContent>
      <w:p w14:paraId="4978755F" w14:textId="15683E7F" w:rsidR="00AB15DD" w:rsidRPr="001A072F" w:rsidRDefault="00AB15DD" w:rsidP="001A072F">
        <w:pPr>
          <w:pStyle w:val="Noga"/>
          <w:jc w:val="right"/>
          <w:rPr>
            <w:rFonts w:ascii="Arial" w:hAnsi="Arial" w:cs="Arial"/>
            <w:sz w:val="14"/>
            <w:szCs w:val="14"/>
          </w:rPr>
        </w:pPr>
        <w:r w:rsidRPr="001A072F">
          <w:rPr>
            <w:rFonts w:ascii="Arial" w:hAnsi="Arial" w:cs="Arial"/>
            <w:shd w:val="clear" w:color="auto" w:fill="E6E6E6"/>
          </w:rPr>
          <w:fldChar w:fldCharType="begin"/>
        </w:r>
        <w:r w:rsidRPr="001A072F">
          <w:rPr>
            <w:rFonts w:ascii="Arial" w:hAnsi="Arial" w:cs="Arial"/>
          </w:rPr>
          <w:instrText xml:space="preserve"> PAGE   \* MERGEFORMAT </w:instrText>
        </w:r>
        <w:r w:rsidRPr="001A072F">
          <w:rPr>
            <w:rFonts w:ascii="Arial" w:hAnsi="Arial" w:cs="Arial"/>
            <w:shd w:val="clear" w:color="auto" w:fill="E6E6E6"/>
          </w:rPr>
          <w:fldChar w:fldCharType="separate"/>
        </w:r>
        <w:r w:rsidR="009B311F" w:rsidRPr="001A072F">
          <w:rPr>
            <w:rFonts w:ascii="Arial" w:hAnsi="Arial" w:cs="Arial"/>
          </w:rPr>
          <w:t>20</w:t>
        </w:r>
        <w:r w:rsidRPr="001A072F">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0E59C" w14:textId="77777777" w:rsidR="006C2ECE" w:rsidRDefault="006C2ECE">
      <w:pPr>
        <w:spacing w:line="240" w:lineRule="auto"/>
      </w:pPr>
      <w:r>
        <w:separator/>
      </w:r>
    </w:p>
  </w:footnote>
  <w:footnote w:type="continuationSeparator" w:id="0">
    <w:p w14:paraId="2A91F2F7" w14:textId="77777777" w:rsidR="006C2ECE" w:rsidRDefault="006C2ECE">
      <w:pPr>
        <w:spacing w:line="240" w:lineRule="auto"/>
      </w:pPr>
      <w:r>
        <w:continuationSeparator/>
      </w:r>
    </w:p>
  </w:footnote>
  <w:footnote w:type="continuationNotice" w:id="1">
    <w:p w14:paraId="1D437E3B" w14:textId="77777777" w:rsidR="006C2ECE" w:rsidRDefault="006C2ECE">
      <w:pPr>
        <w:spacing w:line="240" w:lineRule="auto"/>
      </w:pPr>
    </w:p>
  </w:footnote>
  <w:footnote w:id="2">
    <w:p w14:paraId="4568DAE2" w14:textId="7198637E" w:rsidR="00924CAD" w:rsidRPr="00691C5C" w:rsidRDefault="00924CAD">
      <w:pPr>
        <w:pStyle w:val="Sprotnaopomba-besedilo"/>
        <w:rPr>
          <w:rFonts w:ascii="Arial" w:hAnsi="Arial" w:cs="Arial"/>
          <w:sz w:val="18"/>
          <w:szCs w:val="18"/>
        </w:rPr>
      </w:pPr>
      <w:r>
        <w:rPr>
          <w:rStyle w:val="Sprotnaopomba-sklic"/>
          <w:rFonts w:cs="Arial"/>
          <w:szCs w:val="18"/>
        </w:rPr>
        <w:footnoteRef/>
      </w:r>
      <w:r>
        <w:rPr>
          <w:rFonts w:ascii="Arial" w:hAnsi="Arial"/>
          <w:sz w:val="18"/>
        </w:rPr>
        <w:t xml:space="preserve"> The Bill of Quantities is enclosed in Volume 2A (closed part of the documents)</w:t>
      </w:r>
    </w:p>
  </w:footnote>
  <w:footnote w:id="3">
    <w:p w14:paraId="01A7EF2C" w14:textId="4F6959C3" w:rsidR="00B83808" w:rsidRPr="00B83808" w:rsidRDefault="00B83808">
      <w:pPr>
        <w:pStyle w:val="Sprotnaopomba-besedilo"/>
        <w:rPr>
          <w:sz w:val="22"/>
          <w:szCs w:val="22"/>
        </w:rPr>
      </w:pPr>
      <w:r>
        <w:rPr>
          <w:rStyle w:val="Sprotnaopomba-sklic"/>
          <w:rFonts w:cs="Arial"/>
          <w:szCs w:val="18"/>
        </w:rPr>
        <w:footnoteRef/>
      </w:r>
      <w:r>
        <w:rPr>
          <w:rFonts w:ascii="Arial" w:hAnsi="Arial"/>
          <w:sz w:val="18"/>
        </w:rPr>
        <w:t xml:space="preserve"> The guaranteed weighted generator efficiency at the quoted value </w:t>
      </w:r>
      <w:proofErr w:type="spellStart"/>
      <w:r>
        <w:rPr>
          <w:rFonts w:ascii="Arial" w:hAnsi="Arial"/>
          <w:sz w:val="18"/>
        </w:rPr>
        <w:t>cosΦ</w:t>
      </w:r>
      <w:proofErr w:type="spellEnd"/>
      <w:r>
        <w:rPr>
          <w:rFonts w:ascii="Arial" w:hAnsi="Arial"/>
          <w:sz w:val="18"/>
        </w:rPr>
        <w:t xml:space="preserve"> = 0.86 shall be taken into account in the evaluation of tenders.</w:t>
      </w:r>
    </w:p>
  </w:footnote>
  <w:footnote w:id="4">
    <w:p w14:paraId="4A225939" w14:textId="08BF1B79" w:rsidR="002F095D" w:rsidRPr="003F7A8C" w:rsidRDefault="002F095D" w:rsidP="002F095D">
      <w:pPr>
        <w:pStyle w:val="Sprotnaopomba-besedilo"/>
        <w:rPr>
          <w:rFonts w:ascii="Arial" w:hAnsi="Arial" w:cs="Arial"/>
        </w:rPr>
      </w:pPr>
      <w:r>
        <w:rPr>
          <w:rStyle w:val="Sprotnaopomba-sklic"/>
          <w:rFonts w:cs="Arial"/>
        </w:rPr>
        <w:footnoteRef/>
      </w:r>
      <w:r>
        <w:rPr>
          <w:rFonts w:ascii="Arial" w:hAnsi="Arial"/>
        </w:rPr>
        <w:t xml:space="preserve"> </w:t>
      </w:r>
      <w:r>
        <w:rPr>
          <w:rFonts w:ascii="Arial" w:hAnsi="Arial"/>
          <w:sz w:val="18"/>
        </w:rPr>
        <w:t>By submitting this declaration, the tenderer, who has nominated a foreigner as a certified engineer, commits to furnishing proof, no later than six months after signing the public contract, demonstrating that the nominated employee has obtained recognition of their professional qualifications in accordance with the relevant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52DB6515" w:rsidR="00AB15DD" w:rsidRDefault="00FA62F8" w:rsidP="001A072F">
    <w:pPr>
      <w:pStyle w:val="Glava"/>
      <w:jc w:val="left"/>
    </w:pPr>
    <w:r>
      <w:rPr>
        <w:rFonts w:ascii="Arial" w:hAnsi="Arial"/>
        <w:noProof/>
      </w:rPr>
      <w:drawing>
        <wp:inline distT="0" distB="0" distL="0" distR="0" wp14:anchorId="45C1B124" wp14:editId="32B59C1A">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EFA6C7"/>
    <w:multiLevelType w:val="hybridMultilevel"/>
    <w:tmpl w:val="4E3A9068"/>
    <w:lvl w:ilvl="0" w:tplc="6FB2939C">
      <w:start w:val="1"/>
      <w:numFmt w:val="bullet"/>
      <w:lvlText w:val="-"/>
      <w:lvlJc w:val="left"/>
      <w:pPr>
        <w:ind w:left="720" w:hanging="360"/>
      </w:pPr>
      <w:rPr>
        <w:rFonts w:ascii="&quot;Calibri&quot;,sans-serif" w:hAnsi="&quot;Calibri&quot;,sans-serif" w:hint="default"/>
      </w:rPr>
    </w:lvl>
    <w:lvl w:ilvl="1" w:tplc="42BEC83C">
      <w:start w:val="1"/>
      <w:numFmt w:val="bullet"/>
      <w:lvlText w:val="o"/>
      <w:lvlJc w:val="left"/>
      <w:pPr>
        <w:ind w:left="1440" w:hanging="360"/>
      </w:pPr>
      <w:rPr>
        <w:rFonts w:ascii="Courier New" w:hAnsi="Courier New" w:hint="default"/>
      </w:rPr>
    </w:lvl>
    <w:lvl w:ilvl="2" w:tplc="4B3CBB62">
      <w:start w:val="1"/>
      <w:numFmt w:val="bullet"/>
      <w:lvlText w:val=""/>
      <w:lvlJc w:val="left"/>
      <w:pPr>
        <w:ind w:left="2160" w:hanging="360"/>
      </w:pPr>
      <w:rPr>
        <w:rFonts w:ascii="Wingdings" w:hAnsi="Wingdings" w:hint="default"/>
      </w:rPr>
    </w:lvl>
    <w:lvl w:ilvl="3" w:tplc="309C1AC8">
      <w:start w:val="1"/>
      <w:numFmt w:val="bullet"/>
      <w:lvlText w:val=""/>
      <w:lvlJc w:val="left"/>
      <w:pPr>
        <w:ind w:left="2880" w:hanging="360"/>
      </w:pPr>
      <w:rPr>
        <w:rFonts w:ascii="Symbol" w:hAnsi="Symbol" w:hint="default"/>
      </w:rPr>
    </w:lvl>
    <w:lvl w:ilvl="4" w:tplc="D4D46BDA">
      <w:start w:val="1"/>
      <w:numFmt w:val="bullet"/>
      <w:lvlText w:val="o"/>
      <w:lvlJc w:val="left"/>
      <w:pPr>
        <w:ind w:left="3600" w:hanging="360"/>
      </w:pPr>
      <w:rPr>
        <w:rFonts w:ascii="Courier New" w:hAnsi="Courier New" w:hint="default"/>
      </w:rPr>
    </w:lvl>
    <w:lvl w:ilvl="5" w:tplc="22B86F58">
      <w:start w:val="1"/>
      <w:numFmt w:val="bullet"/>
      <w:lvlText w:val=""/>
      <w:lvlJc w:val="left"/>
      <w:pPr>
        <w:ind w:left="4320" w:hanging="360"/>
      </w:pPr>
      <w:rPr>
        <w:rFonts w:ascii="Wingdings" w:hAnsi="Wingdings" w:hint="default"/>
      </w:rPr>
    </w:lvl>
    <w:lvl w:ilvl="6" w:tplc="26CA6722">
      <w:start w:val="1"/>
      <w:numFmt w:val="bullet"/>
      <w:lvlText w:val=""/>
      <w:lvlJc w:val="left"/>
      <w:pPr>
        <w:ind w:left="5040" w:hanging="360"/>
      </w:pPr>
      <w:rPr>
        <w:rFonts w:ascii="Symbol" w:hAnsi="Symbol" w:hint="default"/>
      </w:rPr>
    </w:lvl>
    <w:lvl w:ilvl="7" w:tplc="DB68B6B0">
      <w:start w:val="1"/>
      <w:numFmt w:val="bullet"/>
      <w:lvlText w:val="o"/>
      <w:lvlJc w:val="left"/>
      <w:pPr>
        <w:ind w:left="5760" w:hanging="360"/>
      </w:pPr>
      <w:rPr>
        <w:rFonts w:ascii="Courier New" w:hAnsi="Courier New" w:hint="default"/>
      </w:rPr>
    </w:lvl>
    <w:lvl w:ilvl="8" w:tplc="26E0EA8A">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4D4800"/>
    <w:multiLevelType w:val="hybridMultilevel"/>
    <w:tmpl w:val="DE8C5170"/>
    <w:lvl w:ilvl="0" w:tplc="E48C49FA">
      <w:start w:val="1"/>
      <w:numFmt w:val="decimal"/>
      <w:pStyle w:val="Naslov"/>
      <w:lvlText w:val="%1."/>
      <w:lvlJc w:val="right"/>
      <w:pPr>
        <w:ind w:left="720" w:hanging="360"/>
      </w:pPr>
      <w:rPr>
        <w:rFonts w:hint="default"/>
        <w:b/>
        <w:bCs w:val="0"/>
        <w:position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771826"/>
    <w:multiLevelType w:val="hybridMultilevel"/>
    <w:tmpl w:val="3D568A64"/>
    <w:lvl w:ilvl="0" w:tplc="0424000F">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A06B81"/>
    <w:multiLevelType w:val="multilevel"/>
    <w:tmpl w:val="9878ABDE"/>
    <w:lvl w:ilvl="0">
      <w:start w:val="1"/>
      <w:numFmt w:val="decimal"/>
      <w:lvlText w:val="%1."/>
      <w:lvlJc w:val="left"/>
      <w:pPr>
        <w:tabs>
          <w:tab w:val="num" w:pos="2421"/>
        </w:tabs>
        <w:ind w:left="2421" w:hanging="360"/>
      </w:pPr>
      <w:rPr>
        <w:b w:val="0"/>
      </w:rPr>
    </w:lvl>
    <w:lvl w:ilvl="1">
      <w:start w:val="1"/>
      <w:numFmt w:val="decimal"/>
      <w:isLgl/>
      <w:lvlText w:val="%1.%2"/>
      <w:lvlJc w:val="left"/>
      <w:pPr>
        <w:ind w:left="2121" w:hanging="42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984359C"/>
    <w:multiLevelType w:val="hybridMultilevel"/>
    <w:tmpl w:val="E1E0E420"/>
    <w:lvl w:ilvl="0" w:tplc="0658CED6">
      <w:numFmt w:val="bullet"/>
      <w:lvlText w:val="-"/>
      <w:lvlJc w:val="left"/>
      <w:pPr>
        <w:ind w:left="1113" w:hanging="360"/>
      </w:pPr>
      <w:rPr>
        <w:rFonts w:ascii="Calibri" w:eastAsia="Calibri" w:hAnsi="Calibri" w:hint="default"/>
      </w:rPr>
    </w:lvl>
    <w:lvl w:ilvl="1" w:tplc="04240003" w:tentative="1">
      <w:start w:val="1"/>
      <w:numFmt w:val="bullet"/>
      <w:lvlText w:val="o"/>
      <w:lvlJc w:val="left"/>
      <w:pPr>
        <w:ind w:left="1833" w:hanging="360"/>
      </w:pPr>
      <w:rPr>
        <w:rFonts w:ascii="Courier New" w:hAnsi="Courier New" w:cs="Courier New" w:hint="default"/>
      </w:rPr>
    </w:lvl>
    <w:lvl w:ilvl="2" w:tplc="04240005" w:tentative="1">
      <w:start w:val="1"/>
      <w:numFmt w:val="bullet"/>
      <w:lvlText w:val=""/>
      <w:lvlJc w:val="left"/>
      <w:pPr>
        <w:ind w:left="2553" w:hanging="360"/>
      </w:pPr>
      <w:rPr>
        <w:rFonts w:ascii="Wingdings" w:hAnsi="Wingdings" w:hint="default"/>
      </w:rPr>
    </w:lvl>
    <w:lvl w:ilvl="3" w:tplc="04240001" w:tentative="1">
      <w:start w:val="1"/>
      <w:numFmt w:val="bullet"/>
      <w:lvlText w:val=""/>
      <w:lvlJc w:val="left"/>
      <w:pPr>
        <w:ind w:left="3273" w:hanging="360"/>
      </w:pPr>
      <w:rPr>
        <w:rFonts w:ascii="Symbol" w:hAnsi="Symbol" w:hint="default"/>
      </w:rPr>
    </w:lvl>
    <w:lvl w:ilvl="4" w:tplc="04240003" w:tentative="1">
      <w:start w:val="1"/>
      <w:numFmt w:val="bullet"/>
      <w:lvlText w:val="o"/>
      <w:lvlJc w:val="left"/>
      <w:pPr>
        <w:ind w:left="3993" w:hanging="360"/>
      </w:pPr>
      <w:rPr>
        <w:rFonts w:ascii="Courier New" w:hAnsi="Courier New" w:cs="Courier New" w:hint="default"/>
      </w:rPr>
    </w:lvl>
    <w:lvl w:ilvl="5" w:tplc="04240005" w:tentative="1">
      <w:start w:val="1"/>
      <w:numFmt w:val="bullet"/>
      <w:lvlText w:val=""/>
      <w:lvlJc w:val="left"/>
      <w:pPr>
        <w:ind w:left="4713" w:hanging="360"/>
      </w:pPr>
      <w:rPr>
        <w:rFonts w:ascii="Wingdings" w:hAnsi="Wingdings" w:hint="default"/>
      </w:rPr>
    </w:lvl>
    <w:lvl w:ilvl="6" w:tplc="04240001" w:tentative="1">
      <w:start w:val="1"/>
      <w:numFmt w:val="bullet"/>
      <w:lvlText w:val=""/>
      <w:lvlJc w:val="left"/>
      <w:pPr>
        <w:ind w:left="5433" w:hanging="360"/>
      </w:pPr>
      <w:rPr>
        <w:rFonts w:ascii="Symbol" w:hAnsi="Symbol" w:hint="default"/>
      </w:rPr>
    </w:lvl>
    <w:lvl w:ilvl="7" w:tplc="04240003" w:tentative="1">
      <w:start w:val="1"/>
      <w:numFmt w:val="bullet"/>
      <w:lvlText w:val="o"/>
      <w:lvlJc w:val="left"/>
      <w:pPr>
        <w:ind w:left="6153" w:hanging="360"/>
      </w:pPr>
      <w:rPr>
        <w:rFonts w:ascii="Courier New" w:hAnsi="Courier New" w:cs="Courier New" w:hint="default"/>
      </w:rPr>
    </w:lvl>
    <w:lvl w:ilvl="8" w:tplc="04240005" w:tentative="1">
      <w:start w:val="1"/>
      <w:numFmt w:val="bullet"/>
      <w:lvlText w:val=""/>
      <w:lvlJc w:val="left"/>
      <w:pPr>
        <w:ind w:left="6873" w:hanging="360"/>
      </w:pPr>
      <w:rPr>
        <w:rFonts w:ascii="Wingdings" w:hAnsi="Wingdings" w:hint="default"/>
      </w:rPr>
    </w:lvl>
  </w:abstractNum>
  <w:abstractNum w:abstractNumId="10" w15:restartNumberingAfterBreak="0">
    <w:nsid w:val="12CA793C"/>
    <w:multiLevelType w:val="hybridMultilevel"/>
    <w:tmpl w:val="6EB6B17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04057"/>
    <w:multiLevelType w:val="hybridMultilevel"/>
    <w:tmpl w:val="35B613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5DD71DE"/>
    <w:multiLevelType w:val="hybridMultilevel"/>
    <w:tmpl w:val="2FB47A9A"/>
    <w:lvl w:ilvl="0" w:tplc="CA18A240">
      <w:start w:val="1"/>
      <w:numFmt w:val="decimal"/>
      <w:lvlText w:val="%1."/>
      <w:lvlJc w:val="right"/>
      <w:pPr>
        <w:ind w:left="720" w:hanging="360"/>
      </w:pPr>
      <w:rPr>
        <w:rFonts w:hint="default"/>
        <w:b w:val="0"/>
        <w:bCs/>
        <w:position w:val="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351B4B"/>
    <w:multiLevelType w:val="hybridMultilevel"/>
    <w:tmpl w:val="9048C1AC"/>
    <w:lvl w:ilvl="0" w:tplc="C6F074C0">
      <w:start w:val="4"/>
      <w:numFmt w:val="bullet"/>
      <w:lvlText w:val="•"/>
      <w:lvlJc w:val="left"/>
      <w:pPr>
        <w:ind w:left="2710" w:hanging="360"/>
      </w:pPr>
      <w:rPr>
        <w:rFonts w:ascii="Times New Roman" w:eastAsia="Times New Roman" w:hAnsi="Times New Roman" w:cs="Times New Roman" w:hint="default"/>
      </w:rPr>
    </w:lvl>
    <w:lvl w:ilvl="1" w:tplc="04240003" w:tentative="1">
      <w:start w:val="1"/>
      <w:numFmt w:val="bullet"/>
      <w:lvlText w:val="o"/>
      <w:lvlJc w:val="left"/>
      <w:pPr>
        <w:ind w:left="3430" w:hanging="360"/>
      </w:pPr>
      <w:rPr>
        <w:rFonts w:ascii="Courier New" w:hAnsi="Courier New" w:cs="Courier New" w:hint="default"/>
      </w:rPr>
    </w:lvl>
    <w:lvl w:ilvl="2" w:tplc="04240005" w:tentative="1">
      <w:start w:val="1"/>
      <w:numFmt w:val="bullet"/>
      <w:lvlText w:val=""/>
      <w:lvlJc w:val="left"/>
      <w:pPr>
        <w:ind w:left="4150" w:hanging="360"/>
      </w:pPr>
      <w:rPr>
        <w:rFonts w:ascii="Wingdings" w:hAnsi="Wingdings" w:hint="default"/>
      </w:rPr>
    </w:lvl>
    <w:lvl w:ilvl="3" w:tplc="04240001" w:tentative="1">
      <w:start w:val="1"/>
      <w:numFmt w:val="bullet"/>
      <w:lvlText w:val=""/>
      <w:lvlJc w:val="left"/>
      <w:pPr>
        <w:ind w:left="4870" w:hanging="360"/>
      </w:pPr>
      <w:rPr>
        <w:rFonts w:ascii="Symbol" w:hAnsi="Symbol" w:hint="default"/>
      </w:rPr>
    </w:lvl>
    <w:lvl w:ilvl="4" w:tplc="04240003" w:tentative="1">
      <w:start w:val="1"/>
      <w:numFmt w:val="bullet"/>
      <w:lvlText w:val="o"/>
      <w:lvlJc w:val="left"/>
      <w:pPr>
        <w:ind w:left="5590" w:hanging="360"/>
      </w:pPr>
      <w:rPr>
        <w:rFonts w:ascii="Courier New" w:hAnsi="Courier New" w:cs="Courier New" w:hint="default"/>
      </w:rPr>
    </w:lvl>
    <w:lvl w:ilvl="5" w:tplc="04240005" w:tentative="1">
      <w:start w:val="1"/>
      <w:numFmt w:val="bullet"/>
      <w:lvlText w:val=""/>
      <w:lvlJc w:val="left"/>
      <w:pPr>
        <w:ind w:left="6310" w:hanging="360"/>
      </w:pPr>
      <w:rPr>
        <w:rFonts w:ascii="Wingdings" w:hAnsi="Wingdings" w:hint="default"/>
      </w:rPr>
    </w:lvl>
    <w:lvl w:ilvl="6" w:tplc="04240001" w:tentative="1">
      <w:start w:val="1"/>
      <w:numFmt w:val="bullet"/>
      <w:lvlText w:val=""/>
      <w:lvlJc w:val="left"/>
      <w:pPr>
        <w:ind w:left="7030" w:hanging="360"/>
      </w:pPr>
      <w:rPr>
        <w:rFonts w:ascii="Symbol" w:hAnsi="Symbol" w:hint="default"/>
      </w:rPr>
    </w:lvl>
    <w:lvl w:ilvl="7" w:tplc="04240003" w:tentative="1">
      <w:start w:val="1"/>
      <w:numFmt w:val="bullet"/>
      <w:lvlText w:val="o"/>
      <w:lvlJc w:val="left"/>
      <w:pPr>
        <w:ind w:left="7750" w:hanging="360"/>
      </w:pPr>
      <w:rPr>
        <w:rFonts w:ascii="Courier New" w:hAnsi="Courier New" w:cs="Courier New" w:hint="default"/>
      </w:rPr>
    </w:lvl>
    <w:lvl w:ilvl="8" w:tplc="04240005" w:tentative="1">
      <w:start w:val="1"/>
      <w:numFmt w:val="bullet"/>
      <w:lvlText w:val=""/>
      <w:lvlJc w:val="left"/>
      <w:pPr>
        <w:ind w:left="8470" w:hanging="360"/>
      </w:pPr>
      <w:rPr>
        <w:rFonts w:ascii="Wingdings" w:hAnsi="Wingdings" w:hint="default"/>
      </w:rPr>
    </w:lvl>
  </w:abstractNum>
  <w:abstractNum w:abstractNumId="14" w15:restartNumberingAfterBreak="0">
    <w:nsid w:val="170E1955"/>
    <w:multiLevelType w:val="hybridMultilevel"/>
    <w:tmpl w:val="1F9AAF46"/>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2B78AC"/>
    <w:multiLevelType w:val="hybridMultilevel"/>
    <w:tmpl w:val="475050CA"/>
    <w:lvl w:ilvl="0" w:tplc="49E067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1F35DA"/>
    <w:multiLevelType w:val="hybridMultilevel"/>
    <w:tmpl w:val="5F2ED0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3743F0"/>
    <w:multiLevelType w:val="hybridMultilevel"/>
    <w:tmpl w:val="892E0974"/>
    <w:lvl w:ilvl="0" w:tplc="D52803D4">
      <w:start w:val="1"/>
      <w:numFmt w:val="bullet"/>
      <w:lvlText w:val="-"/>
      <w:lvlJc w:val="left"/>
      <w:pPr>
        <w:ind w:left="720" w:hanging="360"/>
      </w:pPr>
      <w:rPr>
        <w:rFonts w:ascii="Sylfaen" w:hAnsi="Sylfae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5E704B"/>
    <w:multiLevelType w:val="hybridMultilevel"/>
    <w:tmpl w:val="3D0A11D4"/>
    <w:lvl w:ilvl="0" w:tplc="FFFFFFFF">
      <w:start w:val="1"/>
      <w:numFmt w:val="decimal"/>
      <w:lvlText w:val="%1."/>
      <w:lvlJc w:val="left"/>
      <w:pPr>
        <w:ind w:left="360" w:hanging="360"/>
      </w:pPr>
      <w:rPr>
        <w:rFonts w:ascii="Arial" w:eastAsia="Calibri" w:hAnsi="Arial" w:cs="Arial" w:hint="default"/>
        <w:sz w:val="21"/>
        <w:szCs w:val="21"/>
      </w:rPr>
    </w:lvl>
    <w:lvl w:ilvl="1" w:tplc="FFFFFFFF">
      <w:start w:val="1"/>
      <w:numFmt w:val="bullet"/>
      <w:lvlText w:val="•"/>
      <w:lvlJc w:val="left"/>
      <w:pPr>
        <w:ind w:left="1240" w:hanging="360"/>
      </w:pPr>
      <w:rPr>
        <w:rFonts w:hint="default"/>
      </w:rPr>
    </w:lvl>
    <w:lvl w:ilvl="2" w:tplc="FFFFFFFF">
      <w:start w:val="1"/>
      <w:numFmt w:val="bullet"/>
      <w:lvlText w:val="•"/>
      <w:lvlJc w:val="left"/>
      <w:pPr>
        <w:ind w:left="2121" w:hanging="360"/>
      </w:pPr>
      <w:rPr>
        <w:rFonts w:hint="default"/>
      </w:rPr>
    </w:lvl>
    <w:lvl w:ilvl="3" w:tplc="FFFFFFFF">
      <w:start w:val="1"/>
      <w:numFmt w:val="bullet"/>
      <w:lvlText w:val="•"/>
      <w:lvlJc w:val="left"/>
      <w:pPr>
        <w:ind w:left="3001" w:hanging="360"/>
      </w:pPr>
      <w:rPr>
        <w:rFonts w:hint="default"/>
      </w:rPr>
    </w:lvl>
    <w:lvl w:ilvl="4" w:tplc="FFFFFFFF">
      <w:start w:val="1"/>
      <w:numFmt w:val="bullet"/>
      <w:lvlText w:val="•"/>
      <w:lvlJc w:val="left"/>
      <w:pPr>
        <w:ind w:left="3881" w:hanging="360"/>
      </w:pPr>
      <w:rPr>
        <w:rFonts w:hint="default"/>
      </w:rPr>
    </w:lvl>
    <w:lvl w:ilvl="5" w:tplc="FFFFFFFF">
      <w:start w:val="1"/>
      <w:numFmt w:val="bullet"/>
      <w:lvlText w:val="•"/>
      <w:lvlJc w:val="left"/>
      <w:pPr>
        <w:ind w:left="4762" w:hanging="360"/>
      </w:pPr>
      <w:rPr>
        <w:rFonts w:hint="default"/>
      </w:rPr>
    </w:lvl>
    <w:lvl w:ilvl="6" w:tplc="FFFFFFFF">
      <w:start w:val="1"/>
      <w:numFmt w:val="bullet"/>
      <w:lvlText w:val="•"/>
      <w:lvlJc w:val="left"/>
      <w:pPr>
        <w:ind w:left="5642" w:hanging="360"/>
      </w:pPr>
      <w:rPr>
        <w:rFonts w:hint="default"/>
      </w:rPr>
    </w:lvl>
    <w:lvl w:ilvl="7" w:tplc="FFFFFFFF">
      <w:start w:val="1"/>
      <w:numFmt w:val="bullet"/>
      <w:lvlText w:val="•"/>
      <w:lvlJc w:val="left"/>
      <w:pPr>
        <w:ind w:left="6522" w:hanging="360"/>
      </w:pPr>
      <w:rPr>
        <w:rFonts w:hint="default"/>
      </w:rPr>
    </w:lvl>
    <w:lvl w:ilvl="8" w:tplc="FFFFFFFF">
      <w:start w:val="1"/>
      <w:numFmt w:val="bullet"/>
      <w:lvlText w:val="•"/>
      <w:lvlJc w:val="left"/>
      <w:pPr>
        <w:ind w:left="7402" w:hanging="360"/>
      </w:pPr>
      <w:rPr>
        <w:rFonts w:hint="default"/>
      </w:rPr>
    </w:lvl>
  </w:abstractNum>
  <w:abstractNum w:abstractNumId="20" w15:restartNumberingAfterBreak="0">
    <w:nsid w:val="3E586FFD"/>
    <w:multiLevelType w:val="hybridMultilevel"/>
    <w:tmpl w:val="CE8EA0CE"/>
    <w:lvl w:ilvl="0" w:tplc="85A8ED74">
      <w:start w:val="1"/>
      <w:numFmt w:val="decimal"/>
      <w:lvlText w:val="%1."/>
      <w:lvlJc w:val="right"/>
      <w:pPr>
        <w:ind w:left="720" w:hanging="360"/>
      </w:pPr>
      <w:rPr>
        <w:rFonts w:hint="default"/>
        <w:b w:val="0"/>
        <w:bCs/>
        <w:position w:val="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403182"/>
    <w:multiLevelType w:val="hybridMultilevel"/>
    <w:tmpl w:val="19F2D35C"/>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73620EA"/>
    <w:multiLevelType w:val="hybridMultilevel"/>
    <w:tmpl w:val="C394992E"/>
    <w:lvl w:ilvl="0" w:tplc="0658CED6">
      <w:numFmt w:val="bullet"/>
      <w:lvlText w:val="-"/>
      <w:lvlJc w:val="left"/>
      <w:pPr>
        <w:ind w:left="1286" w:hanging="360"/>
      </w:pPr>
      <w:rPr>
        <w:rFonts w:ascii="Calibri" w:eastAsia="Calibri" w:hAnsi="Calibri" w:hint="default"/>
      </w:rPr>
    </w:lvl>
    <w:lvl w:ilvl="1" w:tplc="04240003" w:tentative="1">
      <w:start w:val="1"/>
      <w:numFmt w:val="bullet"/>
      <w:lvlText w:val="o"/>
      <w:lvlJc w:val="left"/>
      <w:pPr>
        <w:ind w:left="2006" w:hanging="360"/>
      </w:pPr>
      <w:rPr>
        <w:rFonts w:ascii="Courier New" w:hAnsi="Courier New" w:cs="Courier New" w:hint="default"/>
      </w:rPr>
    </w:lvl>
    <w:lvl w:ilvl="2" w:tplc="04240005" w:tentative="1">
      <w:start w:val="1"/>
      <w:numFmt w:val="bullet"/>
      <w:lvlText w:val=""/>
      <w:lvlJc w:val="left"/>
      <w:pPr>
        <w:ind w:left="2726" w:hanging="360"/>
      </w:pPr>
      <w:rPr>
        <w:rFonts w:ascii="Wingdings" w:hAnsi="Wingdings" w:hint="default"/>
      </w:rPr>
    </w:lvl>
    <w:lvl w:ilvl="3" w:tplc="04240001" w:tentative="1">
      <w:start w:val="1"/>
      <w:numFmt w:val="bullet"/>
      <w:lvlText w:val=""/>
      <w:lvlJc w:val="left"/>
      <w:pPr>
        <w:ind w:left="3446" w:hanging="360"/>
      </w:pPr>
      <w:rPr>
        <w:rFonts w:ascii="Symbol" w:hAnsi="Symbol" w:hint="default"/>
      </w:rPr>
    </w:lvl>
    <w:lvl w:ilvl="4" w:tplc="04240003" w:tentative="1">
      <w:start w:val="1"/>
      <w:numFmt w:val="bullet"/>
      <w:lvlText w:val="o"/>
      <w:lvlJc w:val="left"/>
      <w:pPr>
        <w:ind w:left="4166" w:hanging="360"/>
      </w:pPr>
      <w:rPr>
        <w:rFonts w:ascii="Courier New" w:hAnsi="Courier New" w:cs="Courier New" w:hint="default"/>
      </w:rPr>
    </w:lvl>
    <w:lvl w:ilvl="5" w:tplc="04240005" w:tentative="1">
      <w:start w:val="1"/>
      <w:numFmt w:val="bullet"/>
      <w:lvlText w:val=""/>
      <w:lvlJc w:val="left"/>
      <w:pPr>
        <w:ind w:left="4886" w:hanging="360"/>
      </w:pPr>
      <w:rPr>
        <w:rFonts w:ascii="Wingdings" w:hAnsi="Wingdings" w:hint="default"/>
      </w:rPr>
    </w:lvl>
    <w:lvl w:ilvl="6" w:tplc="04240001" w:tentative="1">
      <w:start w:val="1"/>
      <w:numFmt w:val="bullet"/>
      <w:lvlText w:val=""/>
      <w:lvlJc w:val="left"/>
      <w:pPr>
        <w:ind w:left="5606" w:hanging="360"/>
      </w:pPr>
      <w:rPr>
        <w:rFonts w:ascii="Symbol" w:hAnsi="Symbol" w:hint="default"/>
      </w:rPr>
    </w:lvl>
    <w:lvl w:ilvl="7" w:tplc="04240003" w:tentative="1">
      <w:start w:val="1"/>
      <w:numFmt w:val="bullet"/>
      <w:lvlText w:val="o"/>
      <w:lvlJc w:val="left"/>
      <w:pPr>
        <w:ind w:left="6326" w:hanging="360"/>
      </w:pPr>
      <w:rPr>
        <w:rFonts w:ascii="Courier New" w:hAnsi="Courier New" w:cs="Courier New" w:hint="default"/>
      </w:rPr>
    </w:lvl>
    <w:lvl w:ilvl="8" w:tplc="04240005" w:tentative="1">
      <w:start w:val="1"/>
      <w:numFmt w:val="bullet"/>
      <w:lvlText w:val=""/>
      <w:lvlJc w:val="left"/>
      <w:pPr>
        <w:ind w:left="7046" w:hanging="360"/>
      </w:pPr>
      <w:rPr>
        <w:rFonts w:ascii="Wingdings" w:hAnsi="Wingdings" w:hint="default"/>
      </w:rPr>
    </w:lvl>
  </w:abstractNum>
  <w:abstractNum w:abstractNumId="24"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B983AE8"/>
    <w:multiLevelType w:val="hybridMultilevel"/>
    <w:tmpl w:val="0EC27B9E"/>
    <w:lvl w:ilvl="0" w:tplc="F0D2716E">
      <w:start w:val="1"/>
      <w:numFmt w:val="decimal"/>
      <w:lvlText w:val="1.%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850A2B"/>
    <w:multiLevelType w:val="multilevel"/>
    <w:tmpl w:val="32041D64"/>
    <w:lvl w:ilvl="0">
      <w:start w:val="1"/>
      <w:numFmt w:val="decimal"/>
      <w:lvlText w:val="%1."/>
      <w:lvlJc w:val="left"/>
      <w:pPr>
        <w:ind w:left="644"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9B6023"/>
    <w:multiLevelType w:val="hybridMultilevel"/>
    <w:tmpl w:val="F838110A"/>
    <w:lvl w:ilvl="0" w:tplc="DC86C024">
      <w:start w:val="7"/>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5E224A"/>
    <w:multiLevelType w:val="hybridMultilevel"/>
    <w:tmpl w:val="3D0A11D4"/>
    <w:lvl w:ilvl="0" w:tplc="FFFFFFFF">
      <w:start w:val="1"/>
      <w:numFmt w:val="decimal"/>
      <w:lvlText w:val="%1."/>
      <w:lvlJc w:val="left"/>
      <w:pPr>
        <w:ind w:left="360" w:hanging="360"/>
      </w:pPr>
      <w:rPr>
        <w:rFonts w:ascii="Arial" w:eastAsia="Calibri" w:hAnsi="Arial" w:cs="Arial" w:hint="default"/>
        <w:sz w:val="21"/>
        <w:szCs w:val="21"/>
      </w:rPr>
    </w:lvl>
    <w:lvl w:ilvl="1" w:tplc="FFFFFFFF">
      <w:start w:val="1"/>
      <w:numFmt w:val="bullet"/>
      <w:lvlText w:val="•"/>
      <w:lvlJc w:val="left"/>
      <w:pPr>
        <w:ind w:left="1240" w:hanging="360"/>
      </w:pPr>
      <w:rPr>
        <w:rFonts w:hint="default"/>
      </w:rPr>
    </w:lvl>
    <w:lvl w:ilvl="2" w:tplc="FFFFFFFF">
      <w:start w:val="1"/>
      <w:numFmt w:val="bullet"/>
      <w:lvlText w:val="•"/>
      <w:lvlJc w:val="left"/>
      <w:pPr>
        <w:ind w:left="2121" w:hanging="360"/>
      </w:pPr>
      <w:rPr>
        <w:rFonts w:hint="default"/>
      </w:rPr>
    </w:lvl>
    <w:lvl w:ilvl="3" w:tplc="FFFFFFFF">
      <w:start w:val="1"/>
      <w:numFmt w:val="bullet"/>
      <w:lvlText w:val="•"/>
      <w:lvlJc w:val="left"/>
      <w:pPr>
        <w:ind w:left="3001" w:hanging="360"/>
      </w:pPr>
      <w:rPr>
        <w:rFonts w:hint="default"/>
      </w:rPr>
    </w:lvl>
    <w:lvl w:ilvl="4" w:tplc="FFFFFFFF">
      <w:start w:val="1"/>
      <w:numFmt w:val="bullet"/>
      <w:lvlText w:val="•"/>
      <w:lvlJc w:val="left"/>
      <w:pPr>
        <w:ind w:left="3881" w:hanging="360"/>
      </w:pPr>
      <w:rPr>
        <w:rFonts w:hint="default"/>
      </w:rPr>
    </w:lvl>
    <w:lvl w:ilvl="5" w:tplc="FFFFFFFF">
      <w:start w:val="1"/>
      <w:numFmt w:val="bullet"/>
      <w:lvlText w:val="•"/>
      <w:lvlJc w:val="left"/>
      <w:pPr>
        <w:ind w:left="4762" w:hanging="360"/>
      </w:pPr>
      <w:rPr>
        <w:rFonts w:hint="default"/>
      </w:rPr>
    </w:lvl>
    <w:lvl w:ilvl="6" w:tplc="FFFFFFFF">
      <w:start w:val="1"/>
      <w:numFmt w:val="bullet"/>
      <w:lvlText w:val="•"/>
      <w:lvlJc w:val="left"/>
      <w:pPr>
        <w:ind w:left="5642" w:hanging="360"/>
      </w:pPr>
      <w:rPr>
        <w:rFonts w:hint="default"/>
      </w:rPr>
    </w:lvl>
    <w:lvl w:ilvl="7" w:tplc="FFFFFFFF">
      <w:start w:val="1"/>
      <w:numFmt w:val="bullet"/>
      <w:lvlText w:val="•"/>
      <w:lvlJc w:val="left"/>
      <w:pPr>
        <w:ind w:left="6522" w:hanging="360"/>
      </w:pPr>
      <w:rPr>
        <w:rFonts w:hint="default"/>
      </w:rPr>
    </w:lvl>
    <w:lvl w:ilvl="8" w:tplc="FFFFFFFF">
      <w:start w:val="1"/>
      <w:numFmt w:val="bullet"/>
      <w:lvlText w:val="•"/>
      <w:lvlJc w:val="left"/>
      <w:pPr>
        <w:ind w:left="7402" w:hanging="360"/>
      </w:pPr>
      <w:rPr>
        <w:rFonts w:hint="default"/>
      </w:rPr>
    </w:lvl>
  </w:abstractNum>
  <w:abstractNum w:abstractNumId="30"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88C4967"/>
    <w:multiLevelType w:val="multilevel"/>
    <w:tmpl w:val="CC5C77B0"/>
    <w:lvl w:ilvl="0">
      <w:start w:val="1"/>
      <w:numFmt w:val="decimal"/>
      <w:pStyle w:val="Naslov1"/>
      <w:lvlText w:val="%1"/>
      <w:lvlJc w:val="left"/>
      <w:pPr>
        <w:tabs>
          <w:tab w:val="num" w:pos="432"/>
        </w:tabs>
        <w:ind w:left="432" w:hanging="432"/>
      </w:pPr>
      <w:rPr>
        <w:rFonts w:ascii="Arial" w:hAnsi="Arial" w:cs="Arial" w:hint="default"/>
      </w:rPr>
    </w:lvl>
    <w:lvl w:ilvl="1">
      <w:start w:val="1"/>
      <w:numFmt w:val="decimal"/>
      <w:pStyle w:val="Naslov2"/>
      <w:lvlText w:val="%1.%2"/>
      <w:lvlJc w:val="left"/>
      <w:pPr>
        <w:tabs>
          <w:tab w:val="num" w:pos="576"/>
        </w:tabs>
        <w:ind w:left="576" w:hanging="57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603E63D0"/>
    <w:multiLevelType w:val="hybridMultilevel"/>
    <w:tmpl w:val="A05443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4D0DF3"/>
    <w:multiLevelType w:val="hybridMultilevel"/>
    <w:tmpl w:val="94B46C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BB121CC"/>
    <w:multiLevelType w:val="hybridMultilevel"/>
    <w:tmpl w:val="6A9A1052"/>
    <w:lvl w:ilvl="0" w:tplc="096CE1F6">
      <w:start w:val="1"/>
      <w:numFmt w:val="decimal"/>
      <w:lvlText w:val="3.%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FCD6377"/>
    <w:multiLevelType w:val="hybridMultilevel"/>
    <w:tmpl w:val="7ABAC16C"/>
    <w:lvl w:ilvl="0" w:tplc="77D0EACE">
      <w:start w:val="1"/>
      <w:numFmt w:val="decimal"/>
      <w:lvlText w:val="%1."/>
      <w:lvlJc w:val="left"/>
      <w:pPr>
        <w:tabs>
          <w:tab w:val="num" w:pos="855"/>
        </w:tabs>
        <w:ind w:left="855" w:hanging="855"/>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3F027B"/>
    <w:multiLevelType w:val="hybridMultilevel"/>
    <w:tmpl w:val="B7688D92"/>
    <w:lvl w:ilvl="0" w:tplc="C2802A24">
      <w:start w:val="1"/>
      <w:numFmt w:val="decimal"/>
      <w:lvlText w:val="%1."/>
      <w:lvlJc w:val="right"/>
      <w:pPr>
        <w:ind w:left="1440" w:hanging="360"/>
      </w:pPr>
      <w:rPr>
        <w:rFonts w:hint="default"/>
        <w:b w:val="0"/>
        <w:bCs/>
        <w:position w:val="0"/>
        <w:sz w:val="20"/>
        <w:szCs w:val="2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01631"/>
    <w:multiLevelType w:val="hybridMultilevel"/>
    <w:tmpl w:val="7A1C002A"/>
    <w:lvl w:ilvl="0" w:tplc="0658CED6">
      <w:numFmt w:val="bullet"/>
      <w:lvlText w:val="-"/>
      <w:lvlJc w:val="left"/>
      <w:pPr>
        <w:ind w:left="1068" w:hanging="360"/>
      </w:pPr>
      <w:rPr>
        <w:rFonts w:ascii="Calibri" w:eastAsia="Calibri" w:hAnsi="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4" w15:restartNumberingAfterBreak="0">
    <w:nsid w:val="718C52AE"/>
    <w:multiLevelType w:val="hybridMultilevel"/>
    <w:tmpl w:val="642AF892"/>
    <w:lvl w:ilvl="0" w:tplc="2D4AF178">
      <w:start w:val="1"/>
      <w:numFmt w:val="decimal"/>
      <w:lvlText w:val="11.4.%1"/>
      <w:lvlJc w:val="left"/>
      <w:pPr>
        <w:tabs>
          <w:tab w:val="num" w:pos="1990"/>
        </w:tabs>
        <w:ind w:left="1990" w:hanging="855"/>
      </w:pPr>
      <w:rPr>
        <w:rFonts w:hint="default"/>
      </w:rPr>
    </w:lvl>
    <w:lvl w:ilvl="1" w:tplc="4208A5F4">
      <w:numFmt w:val="bullet"/>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9572AFAE">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1438BF"/>
    <w:multiLevelType w:val="multilevel"/>
    <w:tmpl w:val="D3842424"/>
    <w:lvl w:ilvl="0">
      <w:start w:val="2"/>
      <w:numFmt w:val="decimal"/>
      <w:lvlText w:val="%1."/>
      <w:lvlJc w:val="left"/>
      <w:pPr>
        <w:tabs>
          <w:tab w:val="num" w:pos="720"/>
        </w:tabs>
        <w:ind w:left="720" w:hanging="720"/>
      </w:pPr>
      <w:rPr>
        <w:rFonts w:hint="default"/>
      </w:rPr>
    </w:lvl>
    <w:lvl w:ilvl="1">
      <w:start w:val="1"/>
      <w:numFmt w:val="decimal"/>
      <w:lvlText w:val="2.%2"/>
      <w:lvlJc w:val="left"/>
      <w:pPr>
        <w:ind w:left="108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72B27038"/>
    <w:multiLevelType w:val="hybridMultilevel"/>
    <w:tmpl w:val="9572BE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32"/>
  </w:num>
  <w:num w:numId="2" w16cid:durableId="81068634">
    <w:abstractNumId w:val="30"/>
  </w:num>
  <w:num w:numId="3" w16cid:durableId="1354385403">
    <w:abstractNumId w:val="49"/>
  </w:num>
  <w:num w:numId="4" w16cid:durableId="279454499">
    <w:abstractNumId w:val="22"/>
  </w:num>
  <w:num w:numId="5" w16cid:durableId="486173560">
    <w:abstractNumId w:val="36"/>
  </w:num>
  <w:num w:numId="6" w16cid:durableId="1258975892">
    <w:abstractNumId w:val="5"/>
  </w:num>
  <w:num w:numId="7" w16cid:durableId="1281299729">
    <w:abstractNumId w:val="2"/>
  </w:num>
  <w:num w:numId="8" w16cid:durableId="1237015610">
    <w:abstractNumId w:val="8"/>
  </w:num>
  <w:num w:numId="9" w16cid:durableId="137116444">
    <w:abstractNumId w:val="24"/>
  </w:num>
  <w:num w:numId="10" w16cid:durableId="1342587994">
    <w:abstractNumId w:val="38"/>
  </w:num>
  <w:num w:numId="11" w16cid:durableId="1902132197">
    <w:abstractNumId w:val="33"/>
  </w:num>
  <w:num w:numId="12" w16cid:durableId="908225837">
    <w:abstractNumId w:val="6"/>
  </w:num>
  <w:num w:numId="13" w16cid:durableId="771702254">
    <w:abstractNumId w:val="4"/>
  </w:num>
  <w:num w:numId="14" w16cid:durableId="204947830">
    <w:abstractNumId w:val="47"/>
  </w:num>
  <w:num w:numId="15" w16cid:durableId="996417178">
    <w:abstractNumId w:val="48"/>
  </w:num>
  <w:num w:numId="16" w16cid:durableId="1435400592">
    <w:abstractNumId w:val="35"/>
  </w:num>
  <w:num w:numId="17" w16cid:durableId="595212073">
    <w:abstractNumId w:val="17"/>
  </w:num>
  <w:num w:numId="18" w16cid:durableId="587884005">
    <w:abstractNumId w:val="18"/>
  </w:num>
  <w:num w:numId="19" w16cid:durableId="1476096707">
    <w:abstractNumId w:val="42"/>
  </w:num>
  <w:num w:numId="20" w16cid:durableId="759373196">
    <w:abstractNumId w:val="12"/>
  </w:num>
  <w:num w:numId="21" w16cid:durableId="2097165365">
    <w:abstractNumId w:val="20"/>
  </w:num>
  <w:num w:numId="22" w16cid:durableId="1334257686">
    <w:abstractNumId w:val="14"/>
  </w:num>
  <w:num w:numId="23" w16cid:durableId="164633278">
    <w:abstractNumId w:val="10"/>
  </w:num>
  <w:num w:numId="24" w16cid:durableId="2078506419">
    <w:abstractNumId w:val="11"/>
  </w:num>
  <w:num w:numId="25" w16cid:durableId="2082409302">
    <w:abstractNumId w:val="9"/>
  </w:num>
  <w:num w:numId="26" w16cid:durableId="313995528">
    <w:abstractNumId w:val="23"/>
  </w:num>
  <w:num w:numId="27" w16cid:durableId="19361480">
    <w:abstractNumId w:val="40"/>
  </w:num>
  <w:num w:numId="28" w16cid:durableId="1013142306">
    <w:abstractNumId w:val="3"/>
  </w:num>
  <w:num w:numId="29" w16cid:durableId="227032909">
    <w:abstractNumId w:val="1"/>
  </w:num>
  <w:num w:numId="30" w16cid:durableId="808976828">
    <w:abstractNumId w:val="25"/>
  </w:num>
  <w:num w:numId="31" w16cid:durableId="1802651943">
    <w:abstractNumId w:val="15"/>
  </w:num>
  <w:num w:numId="32" w16cid:durableId="478762898">
    <w:abstractNumId w:val="37"/>
  </w:num>
  <w:num w:numId="33" w16cid:durableId="1844125959">
    <w:abstractNumId w:val="46"/>
  </w:num>
  <w:num w:numId="34" w16cid:durableId="1175650456">
    <w:abstractNumId w:val="41"/>
  </w:num>
  <w:num w:numId="35" w16cid:durableId="1776441537">
    <w:abstractNumId w:val="27"/>
  </w:num>
  <w:num w:numId="36" w16cid:durableId="1039015070">
    <w:abstractNumId w:val="28"/>
  </w:num>
  <w:num w:numId="37" w16cid:durableId="125245056">
    <w:abstractNumId w:val="7"/>
  </w:num>
  <w:num w:numId="38" w16cid:durableId="1356808091">
    <w:abstractNumId w:val="44"/>
  </w:num>
  <w:num w:numId="39" w16cid:durableId="1762136856">
    <w:abstractNumId w:val="13"/>
  </w:num>
  <w:num w:numId="40" w16cid:durableId="459616892">
    <w:abstractNumId w:val="45"/>
  </w:num>
  <w:num w:numId="41" w16cid:durableId="365253636">
    <w:abstractNumId w:val="39"/>
  </w:num>
  <w:num w:numId="42" w16cid:durableId="1403912673">
    <w:abstractNumId w:val="26"/>
  </w:num>
  <w:num w:numId="43" w16cid:durableId="608706199">
    <w:abstractNumId w:val="29"/>
  </w:num>
  <w:num w:numId="44" w16cid:durableId="778184542">
    <w:abstractNumId w:val="19"/>
  </w:num>
  <w:num w:numId="45" w16cid:durableId="504249234">
    <w:abstractNumId w:val="16"/>
  </w:num>
  <w:num w:numId="46" w16cid:durableId="3746713">
    <w:abstractNumId w:val="43"/>
  </w:num>
  <w:num w:numId="47" w16cid:durableId="1793860076">
    <w:abstractNumId w:val="31"/>
  </w:num>
  <w:num w:numId="48" w16cid:durableId="1791585737">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7F"/>
    <w:rsid w:val="000016B7"/>
    <w:rsid w:val="00001AB5"/>
    <w:rsid w:val="00001E10"/>
    <w:rsid w:val="00002A39"/>
    <w:rsid w:val="00002A7B"/>
    <w:rsid w:val="00002C9E"/>
    <w:rsid w:val="00002FDB"/>
    <w:rsid w:val="000043E1"/>
    <w:rsid w:val="00004C7D"/>
    <w:rsid w:val="000054BD"/>
    <w:rsid w:val="00005E7A"/>
    <w:rsid w:val="00006552"/>
    <w:rsid w:val="000070DD"/>
    <w:rsid w:val="0000767E"/>
    <w:rsid w:val="00007750"/>
    <w:rsid w:val="000102BD"/>
    <w:rsid w:val="00010AED"/>
    <w:rsid w:val="00010B95"/>
    <w:rsid w:val="00010EDF"/>
    <w:rsid w:val="00010FB3"/>
    <w:rsid w:val="00011468"/>
    <w:rsid w:val="0001446E"/>
    <w:rsid w:val="000149E3"/>
    <w:rsid w:val="00015633"/>
    <w:rsid w:val="0001598E"/>
    <w:rsid w:val="0001658D"/>
    <w:rsid w:val="00016684"/>
    <w:rsid w:val="00016C1F"/>
    <w:rsid w:val="00017C49"/>
    <w:rsid w:val="00017C59"/>
    <w:rsid w:val="000205BA"/>
    <w:rsid w:val="000227D9"/>
    <w:rsid w:val="00023590"/>
    <w:rsid w:val="00023B3B"/>
    <w:rsid w:val="00023E80"/>
    <w:rsid w:val="000240A0"/>
    <w:rsid w:val="0002465B"/>
    <w:rsid w:val="00024784"/>
    <w:rsid w:val="00024D9E"/>
    <w:rsid w:val="00025192"/>
    <w:rsid w:val="000252A9"/>
    <w:rsid w:val="00025496"/>
    <w:rsid w:val="000256BD"/>
    <w:rsid w:val="0002640D"/>
    <w:rsid w:val="000265ED"/>
    <w:rsid w:val="000269B1"/>
    <w:rsid w:val="000272C8"/>
    <w:rsid w:val="000274A4"/>
    <w:rsid w:val="00027F58"/>
    <w:rsid w:val="00030C16"/>
    <w:rsid w:val="0003131A"/>
    <w:rsid w:val="00031590"/>
    <w:rsid w:val="00031E26"/>
    <w:rsid w:val="00032535"/>
    <w:rsid w:val="00032EC9"/>
    <w:rsid w:val="000333AE"/>
    <w:rsid w:val="00033D2F"/>
    <w:rsid w:val="00033EEA"/>
    <w:rsid w:val="000343B0"/>
    <w:rsid w:val="0003454F"/>
    <w:rsid w:val="00034C9E"/>
    <w:rsid w:val="00034FB7"/>
    <w:rsid w:val="000351ED"/>
    <w:rsid w:val="000353BF"/>
    <w:rsid w:val="00036548"/>
    <w:rsid w:val="00036831"/>
    <w:rsid w:val="00040B66"/>
    <w:rsid w:val="00040D60"/>
    <w:rsid w:val="000410AE"/>
    <w:rsid w:val="000418B1"/>
    <w:rsid w:val="00041C0A"/>
    <w:rsid w:val="000422DC"/>
    <w:rsid w:val="000424ED"/>
    <w:rsid w:val="00042BF1"/>
    <w:rsid w:val="00042D55"/>
    <w:rsid w:val="00043876"/>
    <w:rsid w:val="00043A09"/>
    <w:rsid w:val="00043C8A"/>
    <w:rsid w:val="0004577B"/>
    <w:rsid w:val="00045E69"/>
    <w:rsid w:val="000465F0"/>
    <w:rsid w:val="000466F6"/>
    <w:rsid w:val="000467F5"/>
    <w:rsid w:val="00046DDC"/>
    <w:rsid w:val="00047BD4"/>
    <w:rsid w:val="0005010D"/>
    <w:rsid w:val="0005075C"/>
    <w:rsid w:val="00050EC5"/>
    <w:rsid w:val="000512C2"/>
    <w:rsid w:val="00051C1C"/>
    <w:rsid w:val="00052299"/>
    <w:rsid w:val="00053064"/>
    <w:rsid w:val="00053118"/>
    <w:rsid w:val="000534C6"/>
    <w:rsid w:val="00053507"/>
    <w:rsid w:val="00053C79"/>
    <w:rsid w:val="000546FE"/>
    <w:rsid w:val="00054E38"/>
    <w:rsid w:val="00056063"/>
    <w:rsid w:val="00056FE7"/>
    <w:rsid w:val="00057489"/>
    <w:rsid w:val="00057980"/>
    <w:rsid w:val="00060838"/>
    <w:rsid w:val="000617BB"/>
    <w:rsid w:val="00061DAE"/>
    <w:rsid w:val="00062665"/>
    <w:rsid w:val="00062A2F"/>
    <w:rsid w:val="00062F61"/>
    <w:rsid w:val="00062F7E"/>
    <w:rsid w:val="000632D9"/>
    <w:rsid w:val="000637FF"/>
    <w:rsid w:val="00063834"/>
    <w:rsid w:val="00064B65"/>
    <w:rsid w:val="00065437"/>
    <w:rsid w:val="00065FEC"/>
    <w:rsid w:val="000673E4"/>
    <w:rsid w:val="00067B37"/>
    <w:rsid w:val="00070553"/>
    <w:rsid w:val="00070758"/>
    <w:rsid w:val="00071E90"/>
    <w:rsid w:val="00071EE0"/>
    <w:rsid w:val="00071F1B"/>
    <w:rsid w:val="00073E87"/>
    <w:rsid w:val="00073F54"/>
    <w:rsid w:val="00074366"/>
    <w:rsid w:val="000744BD"/>
    <w:rsid w:val="0007550A"/>
    <w:rsid w:val="00075655"/>
    <w:rsid w:val="00075AF1"/>
    <w:rsid w:val="0007636C"/>
    <w:rsid w:val="0007724D"/>
    <w:rsid w:val="0008228A"/>
    <w:rsid w:val="0008241F"/>
    <w:rsid w:val="00082B96"/>
    <w:rsid w:val="00083164"/>
    <w:rsid w:val="00083C3C"/>
    <w:rsid w:val="000847EC"/>
    <w:rsid w:val="00084D25"/>
    <w:rsid w:val="00084D3D"/>
    <w:rsid w:val="00085110"/>
    <w:rsid w:val="000854F4"/>
    <w:rsid w:val="00085E15"/>
    <w:rsid w:val="0008768C"/>
    <w:rsid w:val="00087BAA"/>
    <w:rsid w:val="0009207E"/>
    <w:rsid w:val="00092273"/>
    <w:rsid w:val="000926D2"/>
    <w:rsid w:val="00092D83"/>
    <w:rsid w:val="00092EF3"/>
    <w:rsid w:val="0009350A"/>
    <w:rsid w:val="00094BE2"/>
    <w:rsid w:val="00095512"/>
    <w:rsid w:val="0009552E"/>
    <w:rsid w:val="0009562A"/>
    <w:rsid w:val="00096107"/>
    <w:rsid w:val="00096363"/>
    <w:rsid w:val="000A01FD"/>
    <w:rsid w:val="000A0E5A"/>
    <w:rsid w:val="000A18FD"/>
    <w:rsid w:val="000A1A34"/>
    <w:rsid w:val="000A257B"/>
    <w:rsid w:val="000A259C"/>
    <w:rsid w:val="000A2848"/>
    <w:rsid w:val="000A2A9F"/>
    <w:rsid w:val="000A319F"/>
    <w:rsid w:val="000A3652"/>
    <w:rsid w:val="000A3E2C"/>
    <w:rsid w:val="000A4BD5"/>
    <w:rsid w:val="000A5FBF"/>
    <w:rsid w:val="000A7E90"/>
    <w:rsid w:val="000B02BF"/>
    <w:rsid w:val="000B09AF"/>
    <w:rsid w:val="000B12A3"/>
    <w:rsid w:val="000B23DA"/>
    <w:rsid w:val="000B2E46"/>
    <w:rsid w:val="000B3840"/>
    <w:rsid w:val="000B3AD9"/>
    <w:rsid w:val="000B5168"/>
    <w:rsid w:val="000B51E8"/>
    <w:rsid w:val="000B53CC"/>
    <w:rsid w:val="000B5AC5"/>
    <w:rsid w:val="000B6A93"/>
    <w:rsid w:val="000B7034"/>
    <w:rsid w:val="000B7127"/>
    <w:rsid w:val="000B72F6"/>
    <w:rsid w:val="000C0799"/>
    <w:rsid w:val="000C0852"/>
    <w:rsid w:val="000C0C63"/>
    <w:rsid w:val="000C0CAA"/>
    <w:rsid w:val="000C11AC"/>
    <w:rsid w:val="000C11BC"/>
    <w:rsid w:val="000C1301"/>
    <w:rsid w:val="000C1AA3"/>
    <w:rsid w:val="000C2617"/>
    <w:rsid w:val="000C2BF8"/>
    <w:rsid w:val="000C2D6B"/>
    <w:rsid w:val="000C3BE3"/>
    <w:rsid w:val="000C46E1"/>
    <w:rsid w:val="000C5187"/>
    <w:rsid w:val="000C5B5B"/>
    <w:rsid w:val="000C5E90"/>
    <w:rsid w:val="000C614D"/>
    <w:rsid w:val="000C7D4A"/>
    <w:rsid w:val="000D038A"/>
    <w:rsid w:val="000D101C"/>
    <w:rsid w:val="000D119D"/>
    <w:rsid w:val="000D135A"/>
    <w:rsid w:val="000D303F"/>
    <w:rsid w:val="000D387E"/>
    <w:rsid w:val="000D3CA7"/>
    <w:rsid w:val="000D48A5"/>
    <w:rsid w:val="000D4FDE"/>
    <w:rsid w:val="000D5066"/>
    <w:rsid w:val="000D6233"/>
    <w:rsid w:val="000D6C70"/>
    <w:rsid w:val="000E06C7"/>
    <w:rsid w:val="000E0A78"/>
    <w:rsid w:val="000E0F37"/>
    <w:rsid w:val="000E13F3"/>
    <w:rsid w:val="000E1E1B"/>
    <w:rsid w:val="000E29B8"/>
    <w:rsid w:val="000E2E67"/>
    <w:rsid w:val="000E3658"/>
    <w:rsid w:val="000E4B79"/>
    <w:rsid w:val="000E5E4E"/>
    <w:rsid w:val="000E6302"/>
    <w:rsid w:val="000E6384"/>
    <w:rsid w:val="000E70DA"/>
    <w:rsid w:val="000E723A"/>
    <w:rsid w:val="000E7965"/>
    <w:rsid w:val="000F0833"/>
    <w:rsid w:val="000F1671"/>
    <w:rsid w:val="000F3443"/>
    <w:rsid w:val="000F34F7"/>
    <w:rsid w:val="000F3AD1"/>
    <w:rsid w:val="000F41CE"/>
    <w:rsid w:val="000F4A9C"/>
    <w:rsid w:val="000F52BC"/>
    <w:rsid w:val="000F5595"/>
    <w:rsid w:val="000F7616"/>
    <w:rsid w:val="000F7937"/>
    <w:rsid w:val="001000AB"/>
    <w:rsid w:val="001006BB"/>
    <w:rsid w:val="00100836"/>
    <w:rsid w:val="0010154B"/>
    <w:rsid w:val="00101A2F"/>
    <w:rsid w:val="00101AE5"/>
    <w:rsid w:val="0010272F"/>
    <w:rsid w:val="00102760"/>
    <w:rsid w:val="00102B1D"/>
    <w:rsid w:val="00102B6A"/>
    <w:rsid w:val="00103096"/>
    <w:rsid w:val="001031CB"/>
    <w:rsid w:val="00103546"/>
    <w:rsid w:val="00104400"/>
    <w:rsid w:val="00104652"/>
    <w:rsid w:val="00104BD2"/>
    <w:rsid w:val="00105A36"/>
    <w:rsid w:val="00106419"/>
    <w:rsid w:val="001069D1"/>
    <w:rsid w:val="00106B57"/>
    <w:rsid w:val="00107045"/>
    <w:rsid w:val="001075E1"/>
    <w:rsid w:val="00107921"/>
    <w:rsid w:val="00111E29"/>
    <w:rsid w:val="00111FD5"/>
    <w:rsid w:val="001128FF"/>
    <w:rsid w:val="00112B15"/>
    <w:rsid w:val="00113236"/>
    <w:rsid w:val="00113913"/>
    <w:rsid w:val="00113A52"/>
    <w:rsid w:val="0011425B"/>
    <w:rsid w:val="0011458C"/>
    <w:rsid w:val="00114677"/>
    <w:rsid w:val="00114DBD"/>
    <w:rsid w:val="0011533E"/>
    <w:rsid w:val="00115D25"/>
    <w:rsid w:val="00116097"/>
    <w:rsid w:val="0011715D"/>
    <w:rsid w:val="00117CCE"/>
    <w:rsid w:val="00117D00"/>
    <w:rsid w:val="00120B70"/>
    <w:rsid w:val="00121BBF"/>
    <w:rsid w:val="00122715"/>
    <w:rsid w:val="00122A86"/>
    <w:rsid w:val="00122E4E"/>
    <w:rsid w:val="00123FC9"/>
    <w:rsid w:val="00124BBE"/>
    <w:rsid w:val="001251D8"/>
    <w:rsid w:val="00125AD6"/>
    <w:rsid w:val="00125F09"/>
    <w:rsid w:val="00126C35"/>
    <w:rsid w:val="00126FBF"/>
    <w:rsid w:val="0012717F"/>
    <w:rsid w:val="001278AB"/>
    <w:rsid w:val="001278D7"/>
    <w:rsid w:val="00127EF0"/>
    <w:rsid w:val="00127F63"/>
    <w:rsid w:val="001302A2"/>
    <w:rsid w:val="001309C9"/>
    <w:rsid w:val="0013140A"/>
    <w:rsid w:val="001316D2"/>
    <w:rsid w:val="00131A19"/>
    <w:rsid w:val="00131C0E"/>
    <w:rsid w:val="00133011"/>
    <w:rsid w:val="0013382E"/>
    <w:rsid w:val="00133CF2"/>
    <w:rsid w:val="00134421"/>
    <w:rsid w:val="001345E3"/>
    <w:rsid w:val="0013597C"/>
    <w:rsid w:val="00135BEC"/>
    <w:rsid w:val="00136F00"/>
    <w:rsid w:val="0013752D"/>
    <w:rsid w:val="00137B19"/>
    <w:rsid w:val="00137B75"/>
    <w:rsid w:val="00140277"/>
    <w:rsid w:val="0014062B"/>
    <w:rsid w:val="001406A5"/>
    <w:rsid w:val="00141254"/>
    <w:rsid w:val="00142499"/>
    <w:rsid w:val="00142655"/>
    <w:rsid w:val="00142A03"/>
    <w:rsid w:val="00143B5F"/>
    <w:rsid w:val="00143ECC"/>
    <w:rsid w:val="00144BB5"/>
    <w:rsid w:val="00144F88"/>
    <w:rsid w:val="0014609C"/>
    <w:rsid w:val="001462FC"/>
    <w:rsid w:val="001468A0"/>
    <w:rsid w:val="00146D80"/>
    <w:rsid w:val="00147606"/>
    <w:rsid w:val="00150AFE"/>
    <w:rsid w:val="00151595"/>
    <w:rsid w:val="00151D19"/>
    <w:rsid w:val="00151E58"/>
    <w:rsid w:val="001528D5"/>
    <w:rsid w:val="00152BD6"/>
    <w:rsid w:val="001553FC"/>
    <w:rsid w:val="0015540F"/>
    <w:rsid w:val="001554B7"/>
    <w:rsid w:val="001555E9"/>
    <w:rsid w:val="00155CBD"/>
    <w:rsid w:val="001566E0"/>
    <w:rsid w:val="001570BC"/>
    <w:rsid w:val="001618E7"/>
    <w:rsid w:val="001627F8"/>
    <w:rsid w:val="00163020"/>
    <w:rsid w:val="001634D4"/>
    <w:rsid w:val="00163A12"/>
    <w:rsid w:val="00164C30"/>
    <w:rsid w:val="00165128"/>
    <w:rsid w:val="001654BC"/>
    <w:rsid w:val="0016625E"/>
    <w:rsid w:val="00166F6E"/>
    <w:rsid w:val="001679A7"/>
    <w:rsid w:val="001710FB"/>
    <w:rsid w:val="0017132A"/>
    <w:rsid w:val="0017271C"/>
    <w:rsid w:val="00172771"/>
    <w:rsid w:val="001729E5"/>
    <w:rsid w:val="00175891"/>
    <w:rsid w:val="001762F7"/>
    <w:rsid w:val="0017631B"/>
    <w:rsid w:val="00177D18"/>
    <w:rsid w:val="0018095B"/>
    <w:rsid w:val="00180D3E"/>
    <w:rsid w:val="0018113F"/>
    <w:rsid w:val="00182EA7"/>
    <w:rsid w:val="00183013"/>
    <w:rsid w:val="0018340F"/>
    <w:rsid w:val="00183A85"/>
    <w:rsid w:val="00184445"/>
    <w:rsid w:val="00184AD8"/>
    <w:rsid w:val="00184CD2"/>
    <w:rsid w:val="001852CA"/>
    <w:rsid w:val="00185647"/>
    <w:rsid w:val="00185A45"/>
    <w:rsid w:val="00185F8E"/>
    <w:rsid w:val="001860BB"/>
    <w:rsid w:val="00186B04"/>
    <w:rsid w:val="00187028"/>
    <w:rsid w:val="00187513"/>
    <w:rsid w:val="001908DD"/>
    <w:rsid w:val="00190BDE"/>
    <w:rsid w:val="0019148A"/>
    <w:rsid w:val="00192E49"/>
    <w:rsid w:val="00193CBC"/>
    <w:rsid w:val="00194AF9"/>
    <w:rsid w:val="001961A9"/>
    <w:rsid w:val="001967A7"/>
    <w:rsid w:val="0019701A"/>
    <w:rsid w:val="001A0020"/>
    <w:rsid w:val="001A072F"/>
    <w:rsid w:val="001A1106"/>
    <w:rsid w:val="001A1C42"/>
    <w:rsid w:val="001A1D8D"/>
    <w:rsid w:val="001A1FB2"/>
    <w:rsid w:val="001A3183"/>
    <w:rsid w:val="001A34E1"/>
    <w:rsid w:val="001A48A9"/>
    <w:rsid w:val="001A5B04"/>
    <w:rsid w:val="001A5B85"/>
    <w:rsid w:val="001A68C9"/>
    <w:rsid w:val="001A70E7"/>
    <w:rsid w:val="001A7157"/>
    <w:rsid w:val="001B0153"/>
    <w:rsid w:val="001B0329"/>
    <w:rsid w:val="001B05BF"/>
    <w:rsid w:val="001B129B"/>
    <w:rsid w:val="001B173D"/>
    <w:rsid w:val="001B178A"/>
    <w:rsid w:val="001B18B9"/>
    <w:rsid w:val="001B3389"/>
    <w:rsid w:val="001B41BE"/>
    <w:rsid w:val="001B4B87"/>
    <w:rsid w:val="001B68C0"/>
    <w:rsid w:val="001B71B2"/>
    <w:rsid w:val="001B73F9"/>
    <w:rsid w:val="001B776C"/>
    <w:rsid w:val="001B7D3C"/>
    <w:rsid w:val="001B7D90"/>
    <w:rsid w:val="001C1CAA"/>
    <w:rsid w:val="001C26B8"/>
    <w:rsid w:val="001C3714"/>
    <w:rsid w:val="001C3822"/>
    <w:rsid w:val="001C39E9"/>
    <w:rsid w:val="001C3DA1"/>
    <w:rsid w:val="001C460C"/>
    <w:rsid w:val="001C4F29"/>
    <w:rsid w:val="001C509F"/>
    <w:rsid w:val="001C5130"/>
    <w:rsid w:val="001C550F"/>
    <w:rsid w:val="001C62F4"/>
    <w:rsid w:val="001C62FF"/>
    <w:rsid w:val="001C6FA5"/>
    <w:rsid w:val="001C73B7"/>
    <w:rsid w:val="001C764D"/>
    <w:rsid w:val="001C7D01"/>
    <w:rsid w:val="001D089A"/>
    <w:rsid w:val="001D1E70"/>
    <w:rsid w:val="001D31DC"/>
    <w:rsid w:val="001D56BE"/>
    <w:rsid w:val="001D5FEA"/>
    <w:rsid w:val="001D657A"/>
    <w:rsid w:val="001D6B8F"/>
    <w:rsid w:val="001E00B5"/>
    <w:rsid w:val="001E3111"/>
    <w:rsid w:val="001E3453"/>
    <w:rsid w:val="001E3565"/>
    <w:rsid w:val="001E4992"/>
    <w:rsid w:val="001E4E54"/>
    <w:rsid w:val="001E4FAD"/>
    <w:rsid w:val="001E5ED1"/>
    <w:rsid w:val="001F0035"/>
    <w:rsid w:val="001F0B7F"/>
    <w:rsid w:val="001F1711"/>
    <w:rsid w:val="001F1EE6"/>
    <w:rsid w:val="001F25EF"/>
    <w:rsid w:val="001F2D78"/>
    <w:rsid w:val="001F33E5"/>
    <w:rsid w:val="001F36EA"/>
    <w:rsid w:val="001F46DC"/>
    <w:rsid w:val="001F4B1E"/>
    <w:rsid w:val="001F4ECA"/>
    <w:rsid w:val="001F542D"/>
    <w:rsid w:val="001F605E"/>
    <w:rsid w:val="001F6929"/>
    <w:rsid w:val="001F6BD4"/>
    <w:rsid w:val="001F7DB0"/>
    <w:rsid w:val="0020001A"/>
    <w:rsid w:val="00202FDA"/>
    <w:rsid w:val="0020315C"/>
    <w:rsid w:val="0020333E"/>
    <w:rsid w:val="00203C77"/>
    <w:rsid w:val="0020429B"/>
    <w:rsid w:val="00205398"/>
    <w:rsid w:val="002063D4"/>
    <w:rsid w:val="00206CB2"/>
    <w:rsid w:val="00206EEA"/>
    <w:rsid w:val="002070F5"/>
    <w:rsid w:val="00207434"/>
    <w:rsid w:val="00210755"/>
    <w:rsid w:val="00210FEA"/>
    <w:rsid w:val="0021110C"/>
    <w:rsid w:val="00211541"/>
    <w:rsid w:val="00211807"/>
    <w:rsid w:val="002120C7"/>
    <w:rsid w:val="00212313"/>
    <w:rsid w:val="0021323D"/>
    <w:rsid w:val="00214304"/>
    <w:rsid w:val="0021435D"/>
    <w:rsid w:val="00216752"/>
    <w:rsid w:val="0021768E"/>
    <w:rsid w:val="002176D1"/>
    <w:rsid w:val="002203BB"/>
    <w:rsid w:val="00220D36"/>
    <w:rsid w:val="00221121"/>
    <w:rsid w:val="0022148A"/>
    <w:rsid w:val="00221499"/>
    <w:rsid w:val="00221A37"/>
    <w:rsid w:val="00221B26"/>
    <w:rsid w:val="002235C2"/>
    <w:rsid w:val="00224911"/>
    <w:rsid w:val="00224A65"/>
    <w:rsid w:val="00224B8D"/>
    <w:rsid w:val="00224DC8"/>
    <w:rsid w:val="00225303"/>
    <w:rsid w:val="0022605C"/>
    <w:rsid w:val="00226181"/>
    <w:rsid w:val="00227411"/>
    <w:rsid w:val="0022793B"/>
    <w:rsid w:val="00227B20"/>
    <w:rsid w:val="0023044A"/>
    <w:rsid w:val="00231665"/>
    <w:rsid w:val="0023190C"/>
    <w:rsid w:val="002324F6"/>
    <w:rsid w:val="00232AE2"/>
    <w:rsid w:val="00232CB1"/>
    <w:rsid w:val="00233E29"/>
    <w:rsid w:val="00233FCB"/>
    <w:rsid w:val="0023417A"/>
    <w:rsid w:val="002344FD"/>
    <w:rsid w:val="00234819"/>
    <w:rsid w:val="00235ED4"/>
    <w:rsid w:val="00236ACD"/>
    <w:rsid w:val="00236E14"/>
    <w:rsid w:val="00236E56"/>
    <w:rsid w:val="00236FA2"/>
    <w:rsid w:val="00237497"/>
    <w:rsid w:val="00237767"/>
    <w:rsid w:val="002400C9"/>
    <w:rsid w:val="002411EC"/>
    <w:rsid w:val="00241BA2"/>
    <w:rsid w:val="00241C5D"/>
    <w:rsid w:val="002420A7"/>
    <w:rsid w:val="00242266"/>
    <w:rsid w:val="002429B6"/>
    <w:rsid w:val="00243033"/>
    <w:rsid w:val="00243441"/>
    <w:rsid w:val="00243E28"/>
    <w:rsid w:val="00243EF7"/>
    <w:rsid w:val="00243F5D"/>
    <w:rsid w:val="00244CDB"/>
    <w:rsid w:val="00245147"/>
    <w:rsid w:val="00245B2C"/>
    <w:rsid w:val="00245D7F"/>
    <w:rsid w:val="00246C60"/>
    <w:rsid w:val="00247436"/>
    <w:rsid w:val="00251102"/>
    <w:rsid w:val="00251E99"/>
    <w:rsid w:val="0025290F"/>
    <w:rsid w:val="0025292E"/>
    <w:rsid w:val="00252A41"/>
    <w:rsid w:val="00252A5C"/>
    <w:rsid w:val="00253014"/>
    <w:rsid w:val="00254066"/>
    <w:rsid w:val="0025555B"/>
    <w:rsid w:val="00255671"/>
    <w:rsid w:val="00255A43"/>
    <w:rsid w:val="00257E18"/>
    <w:rsid w:val="0026133D"/>
    <w:rsid w:val="0026240A"/>
    <w:rsid w:val="002634FF"/>
    <w:rsid w:val="00263FDD"/>
    <w:rsid w:val="0026433E"/>
    <w:rsid w:val="0026456C"/>
    <w:rsid w:val="00264755"/>
    <w:rsid w:val="002652DB"/>
    <w:rsid w:val="00266438"/>
    <w:rsid w:val="00266640"/>
    <w:rsid w:val="00266789"/>
    <w:rsid w:val="002676A3"/>
    <w:rsid w:val="00267C5E"/>
    <w:rsid w:val="00267FF1"/>
    <w:rsid w:val="00270CD7"/>
    <w:rsid w:val="00270DBC"/>
    <w:rsid w:val="0027349A"/>
    <w:rsid w:val="0027418A"/>
    <w:rsid w:val="00275D67"/>
    <w:rsid w:val="0027689D"/>
    <w:rsid w:val="00277A8B"/>
    <w:rsid w:val="00277BC8"/>
    <w:rsid w:val="002818A0"/>
    <w:rsid w:val="0028222C"/>
    <w:rsid w:val="00282D60"/>
    <w:rsid w:val="00282F85"/>
    <w:rsid w:val="00283003"/>
    <w:rsid w:val="00283122"/>
    <w:rsid w:val="002834CB"/>
    <w:rsid w:val="002835E1"/>
    <w:rsid w:val="00283B7B"/>
    <w:rsid w:val="0028539F"/>
    <w:rsid w:val="002855B8"/>
    <w:rsid w:val="00285886"/>
    <w:rsid w:val="0028639D"/>
    <w:rsid w:val="00287461"/>
    <w:rsid w:val="00290AB8"/>
    <w:rsid w:val="00290E93"/>
    <w:rsid w:val="00291BF4"/>
    <w:rsid w:val="00292FC8"/>
    <w:rsid w:val="0029348F"/>
    <w:rsid w:val="002937BA"/>
    <w:rsid w:val="00293C76"/>
    <w:rsid w:val="00293E83"/>
    <w:rsid w:val="00294D01"/>
    <w:rsid w:val="00294E48"/>
    <w:rsid w:val="00295250"/>
    <w:rsid w:val="00295A4B"/>
    <w:rsid w:val="00295C44"/>
    <w:rsid w:val="00296764"/>
    <w:rsid w:val="002968B5"/>
    <w:rsid w:val="002978F3"/>
    <w:rsid w:val="002A069D"/>
    <w:rsid w:val="002A1D4E"/>
    <w:rsid w:val="002A2AEA"/>
    <w:rsid w:val="002A42C3"/>
    <w:rsid w:val="002A4AC6"/>
    <w:rsid w:val="002A5419"/>
    <w:rsid w:val="002A5635"/>
    <w:rsid w:val="002A6191"/>
    <w:rsid w:val="002A6579"/>
    <w:rsid w:val="002A662F"/>
    <w:rsid w:val="002A6D0A"/>
    <w:rsid w:val="002A70E9"/>
    <w:rsid w:val="002B0018"/>
    <w:rsid w:val="002B096B"/>
    <w:rsid w:val="002B1653"/>
    <w:rsid w:val="002B31CD"/>
    <w:rsid w:val="002B3573"/>
    <w:rsid w:val="002B36B3"/>
    <w:rsid w:val="002B386C"/>
    <w:rsid w:val="002B388B"/>
    <w:rsid w:val="002B4BB4"/>
    <w:rsid w:val="002B59CE"/>
    <w:rsid w:val="002B6129"/>
    <w:rsid w:val="002B64B9"/>
    <w:rsid w:val="002B7C1E"/>
    <w:rsid w:val="002C01ED"/>
    <w:rsid w:val="002C0382"/>
    <w:rsid w:val="002C1056"/>
    <w:rsid w:val="002C14EA"/>
    <w:rsid w:val="002C1DD5"/>
    <w:rsid w:val="002C206B"/>
    <w:rsid w:val="002C2317"/>
    <w:rsid w:val="002C23EC"/>
    <w:rsid w:val="002C395B"/>
    <w:rsid w:val="002C41C6"/>
    <w:rsid w:val="002C47BF"/>
    <w:rsid w:val="002C6BFE"/>
    <w:rsid w:val="002D1AEF"/>
    <w:rsid w:val="002D1E79"/>
    <w:rsid w:val="002D2FCE"/>
    <w:rsid w:val="002D34AC"/>
    <w:rsid w:val="002D39B1"/>
    <w:rsid w:val="002D3FDD"/>
    <w:rsid w:val="002D4BEC"/>
    <w:rsid w:val="002D4E38"/>
    <w:rsid w:val="002D541B"/>
    <w:rsid w:val="002D58C2"/>
    <w:rsid w:val="002D6454"/>
    <w:rsid w:val="002D6543"/>
    <w:rsid w:val="002D7607"/>
    <w:rsid w:val="002D7B4C"/>
    <w:rsid w:val="002E014F"/>
    <w:rsid w:val="002E08BB"/>
    <w:rsid w:val="002E1D35"/>
    <w:rsid w:val="002E2F6F"/>
    <w:rsid w:val="002E4033"/>
    <w:rsid w:val="002E48B1"/>
    <w:rsid w:val="002E4D96"/>
    <w:rsid w:val="002E526E"/>
    <w:rsid w:val="002E5A26"/>
    <w:rsid w:val="002E5A8C"/>
    <w:rsid w:val="002E5BBB"/>
    <w:rsid w:val="002E7E40"/>
    <w:rsid w:val="002F0002"/>
    <w:rsid w:val="002F01EF"/>
    <w:rsid w:val="002F03D6"/>
    <w:rsid w:val="002F095D"/>
    <w:rsid w:val="002F0FBD"/>
    <w:rsid w:val="002F187D"/>
    <w:rsid w:val="002F1CB0"/>
    <w:rsid w:val="002F2511"/>
    <w:rsid w:val="002F2B97"/>
    <w:rsid w:val="002F2EB5"/>
    <w:rsid w:val="002F34F1"/>
    <w:rsid w:val="002F36CD"/>
    <w:rsid w:val="002F58D5"/>
    <w:rsid w:val="002F5B11"/>
    <w:rsid w:val="002F639D"/>
    <w:rsid w:val="002F6746"/>
    <w:rsid w:val="002F69DD"/>
    <w:rsid w:val="002F7CC6"/>
    <w:rsid w:val="002F7D16"/>
    <w:rsid w:val="002F7F0E"/>
    <w:rsid w:val="00300480"/>
    <w:rsid w:val="003007DE"/>
    <w:rsid w:val="00300990"/>
    <w:rsid w:val="003020D0"/>
    <w:rsid w:val="003021F3"/>
    <w:rsid w:val="00303599"/>
    <w:rsid w:val="00304A1D"/>
    <w:rsid w:val="003052B7"/>
    <w:rsid w:val="003059EE"/>
    <w:rsid w:val="00305B28"/>
    <w:rsid w:val="00305C11"/>
    <w:rsid w:val="003069D6"/>
    <w:rsid w:val="00306D77"/>
    <w:rsid w:val="00307005"/>
    <w:rsid w:val="003072D9"/>
    <w:rsid w:val="00310019"/>
    <w:rsid w:val="00310320"/>
    <w:rsid w:val="00310CB6"/>
    <w:rsid w:val="00311327"/>
    <w:rsid w:val="003113BD"/>
    <w:rsid w:val="0031195D"/>
    <w:rsid w:val="00313096"/>
    <w:rsid w:val="00313C31"/>
    <w:rsid w:val="003140DB"/>
    <w:rsid w:val="00314149"/>
    <w:rsid w:val="00315381"/>
    <w:rsid w:val="00315771"/>
    <w:rsid w:val="0031588A"/>
    <w:rsid w:val="0031784C"/>
    <w:rsid w:val="00320803"/>
    <w:rsid w:val="00321087"/>
    <w:rsid w:val="0032238B"/>
    <w:rsid w:val="00322602"/>
    <w:rsid w:val="00322782"/>
    <w:rsid w:val="00322993"/>
    <w:rsid w:val="00322AD1"/>
    <w:rsid w:val="00324E24"/>
    <w:rsid w:val="003251D0"/>
    <w:rsid w:val="003254FD"/>
    <w:rsid w:val="003255DD"/>
    <w:rsid w:val="0032595F"/>
    <w:rsid w:val="003259AB"/>
    <w:rsid w:val="00325C24"/>
    <w:rsid w:val="00330B50"/>
    <w:rsid w:val="00330F37"/>
    <w:rsid w:val="00330F70"/>
    <w:rsid w:val="003315CB"/>
    <w:rsid w:val="00331E32"/>
    <w:rsid w:val="00331FDF"/>
    <w:rsid w:val="0033212D"/>
    <w:rsid w:val="00332637"/>
    <w:rsid w:val="00332918"/>
    <w:rsid w:val="00332E79"/>
    <w:rsid w:val="00333295"/>
    <w:rsid w:val="00333554"/>
    <w:rsid w:val="003336FD"/>
    <w:rsid w:val="00333907"/>
    <w:rsid w:val="00333D0D"/>
    <w:rsid w:val="003359E8"/>
    <w:rsid w:val="00335C21"/>
    <w:rsid w:val="00335E7C"/>
    <w:rsid w:val="0033601B"/>
    <w:rsid w:val="00336041"/>
    <w:rsid w:val="00336334"/>
    <w:rsid w:val="003364B8"/>
    <w:rsid w:val="00336707"/>
    <w:rsid w:val="00336C34"/>
    <w:rsid w:val="00337081"/>
    <w:rsid w:val="00340578"/>
    <w:rsid w:val="003409BA"/>
    <w:rsid w:val="00342337"/>
    <w:rsid w:val="003424F2"/>
    <w:rsid w:val="003426CA"/>
    <w:rsid w:val="00343187"/>
    <w:rsid w:val="00343790"/>
    <w:rsid w:val="00344749"/>
    <w:rsid w:val="0034481C"/>
    <w:rsid w:val="00344B52"/>
    <w:rsid w:val="0034536F"/>
    <w:rsid w:val="00346225"/>
    <w:rsid w:val="003467BC"/>
    <w:rsid w:val="00346F5B"/>
    <w:rsid w:val="0034703F"/>
    <w:rsid w:val="00347760"/>
    <w:rsid w:val="00347D5C"/>
    <w:rsid w:val="00350EA0"/>
    <w:rsid w:val="003510A8"/>
    <w:rsid w:val="003524E1"/>
    <w:rsid w:val="00352712"/>
    <w:rsid w:val="0035279D"/>
    <w:rsid w:val="00352B4B"/>
    <w:rsid w:val="00353AD8"/>
    <w:rsid w:val="003543BF"/>
    <w:rsid w:val="00354500"/>
    <w:rsid w:val="003546B5"/>
    <w:rsid w:val="00354B19"/>
    <w:rsid w:val="003608B6"/>
    <w:rsid w:val="003611E3"/>
    <w:rsid w:val="00361237"/>
    <w:rsid w:val="003619EA"/>
    <w:rsid w:val="00361A5F"/>
    <w:rsid w:val="00364241"/>
    <w:rsid w:val="00364816"/>
    <w:rsid w:val="003649B9"/>
    <w:rsid w:val="00364BDC"/>
    <w:rsid w:val="0036540E"/>
    <w:rsid w:val="003663B9"/>
    <w:rsid w:val="00366941"/>
    <w:rsid w:val="003676A9"/>
    <w:rsid w:val="00367C4A"/>
    <w:rsid w:val="00370168"/>
    <w:rsid w:val="0037077C"/>
    <w:rsid w:val="00370CFB"/>
    <w:rsid w:val="00371538"/>
    <w:rsid w:val="00371780"/>
    <w:rsid w:val="003718DA"/>
    <w:rsid w:val="00371A9B"/>
    <w:rsid w:val="00372B3D"/>
    <w:rsid w:val="003730CA"/>
    <w:rsid w:val="0037353A"/>
    <w:rsid w:val="00373F20"/>
    <w:rsid w:val="0037420F"/>
    <w:rsid w:val="0037423E"/>
    <w:rsid w:val="00375B1E"/>
    <w:rsid w:val="00375E8A"/>
    <w:rsid w:val="0037664F"/>
    <w:rsid w:val="00376F6F"/>
    <w:rsid w:val="0038151D"/>
    <w:rsid w:val="003820FF"/>
    <w:rsid w:val="00382704"/>
    <w:rsid w:val="00382B42"/>
    <w:rsid w:val="00382EC7"/>
    <w:rsid w:val="00383A7E"/>
    <w:rsid w:val="00383FD9"/>
    <w:rsid w:val="0038424F"/>
    <w:rsid w:val="003845CA"/>
    <w:rsid w:val="00385515"/>
    <w:rsid w:val="00385AE9"/>
    <w:rsid w:val="00385B4E"/>
    <w:rsid w:val="00385C03"/>
    <w:rsid w:val="00387094"/>
    <w:rsid w:val="003906CA"/>
    <w:rsid w:val="003917FD"/>
    <w:rsid w:val="00391A5C"/>
    <w:rsid w:val="00391CAC"/>
    <w:rsid w:val="00391F00"/>
    <w:rsid w:val="0039288A"/>
    <w:rsid w:val="0039342D"/>
    <w:rsid w:val="003937F5"/>
    <w:rsid w:val="0039414E"/>
    <w:rsid w:val="003957DE"/>
    <w:rsid w:val="00396F94"/>
    <w:rsid w:val="00397409"/>
    <w:rsid w:val="003A025A"/>
    <w:rsid w:val="003A211A"/>
    <w:rsid w:val="003A2429"/>
    <w:rsid w:val="003A2556"/>
    <w:rsid w:val="003A4159"/>
    <w:rsid w:val="003A4548"/>
    <w:rsid w:val="003A4B1A"/>
    <w:rsid w:val="003A5132"/>
    <w:rsid w:val="003A51BE"/>
    <w:rsid w:val="003A5874"/>
    <w:rsid w:val="003A6467"/>
    <w:rsid w:val="003A72D9"/>
    <w:rsid w:val="003A7D8B"/>
    <w:rsid w:val="003B0568"/>
    <w:rsid w:val="003B12B4"/>
    <w:rsid w:val="003B50A1"/>
    <w:rsid w:val="003B5769"/>
    <w:rsid w:val="003B6074"/>
    <w:rsid w:val="003B61DD"/>
    <w:rsid w:val="003B6DFA"/>
    <w:rsid w:val="003B7196"/>
    <w:rsid w:val="003B71B4"/>
    <w:rsid w:val="003B730F"/>
    <w:rsid w:val="003B7D38"/>
    <w:rsid w:val="003C07A8"/>
    <w:rsid w:val="003C07D7"/>
    <w:rsid w:val="003C282F"/>
    <w:rsid w:val="003C70BF"/>
    <w:rsid w:val="003C7971"/>
    <w:rsid w:val="003D131A"/>
    <w:rsid w:val="003D1AEC"/>
    <w:rsid w:val="003D1C3B"/>
    <w:rsid w:val="003D1F87"/>
    <w:rsid w:val="003D295D"/>
    <w:rsid w:val="003D3866"/>
    <w:rsid w:val="003D4AE7"/>
    <w:rsid w:val="003D4C93"/>
    <w:rsid w:val="003D525B"/>
    <w:rsid w:val="003D59E4"/>
    <w:rsid w:val="003D5B39"/>
    <w:rsid w:val="003D5B97"/>
    <w:rsid w:val="003D79D1"/>
    <w:rsid w:val="003E0646"/>
    <w:rsid w:val="003E0821"/>
    <w:rsid w:val="003E0AFC"/>
    <w:rsid w:val="003E0E94"/>
    <w:rsid w:val="003E0EED"/>
    <w:rsid w:val="003E121F"/>
    <w:rsid w:val="003E189B"/>
    <w:rsid w:val="003E3678"/>
    <w:rsid w:val="003E3918"/>
    <w:rsid w:val="003E3965"/>
    <w:rsid w:val="003E4A59"/>
    <w:rsid w:val="003E5458"/>
    <w:rsid w:val="003E5524"/>
    <w:rsid w:val="003E6481"/>
    <w:rsid w:val="003E703F"/>
    <w:rsid w:val="003E7610"/>
    <w:rsid w:val="003E76F6"/>
    <w:rsid w:val="003E7AD9"/>
    <w:rsid w:val="003F0E17"/>
    <w:rsid w:val="003F11ED"/>
    <w:rsid w:val="003F270C"/>
    <w:rsid w:val="003F2F9D"/>
    <w:rsid w:val="003F3C10"/>
    <w:rsid w:val="003F3EE5"/>
    <w:rsid w:val="003F43B4"/>
    <w:rsid w:val="003F4B8C"/>
    <w:rsid w:val="003F5558"/>
    <w:rsid w:val="003F5632"/>
    <w:rsid w:val="003F6B7F"/>
    <w:rsid w:val="00402051"/>
    <w:rsid w:val="004028FC"/>
    <w:rsid w:val="00404164"/>
    <w:rsid w:val="004042D7"/>
    <w:rsid w:val="004044D5"/>
    <w:rsid w:val="004049D5"/>
    <w:rsid w:val="00405097"/>
    <w:rsid w:val="0040605C"/>
    <w:rsid w:val="00406561"/>
    <w:rsid w:val="004065D9"/>
    <w:rsid w:val="0040706B"/>
    <w:rsid w:val="0040723D"/>
    <w:rsid w:val="00407319"/>
    <w:rsid w:val="004100A9"/>
    <w:rsid w:val="004106FB"/>
    <w:rsid w:val="0041076E"/>
    <w:rsid w:val="00411928"/>
    <w:rsid w:val="00411CCC"/>
    <w:rsid w:val="00412638"/>
    <w:rsid w:val="00412999"/>
    <w:rsid w:val="00413A64"/>
    <w:rsid w:val="00414506"/>
    <w:rsid w:val="004153CA"/>
    <w:rsid w:val="00415744"/>
    <w:rsid w:val="00415780"/>
    <w:rsid w:val="00415A31"/>
    <w:rsid w:val="004164F5"/>
    <w:rsid w:val="00416CB1"/>
    <w:rsid w:val="004174E8"/>
    <w:rsid w:val="004176DC"/>
    <w:rsid w:val="00417E3F"/>
    <w:rsid w:val="004209E7"/>
    <w:rsid w:val="00421843"/>
    <w:rsid w:val="00421BD2"/>
    <w:rsid w:val="00421D44"/>
    <w:rsid w:val="00421FDC"/>
    <w:rsid w:val="00422498"/>
    <w:rsid w:val="00422720"/>
    <w:rsid w:val="004227DE"/>
    <w:rsid w:val="00422979"/>
    <w:rsid w:val="00424637"/>
    <w:rsid w:val="00425434"/>
    <w:rsid w:val="004259BB"/>
    <w:rsid w:val="00426925"/>
    <w:rsid w:val="0042710F"/>
    <w:rsid w:val="00427718"/>
    <w:rsid w:val="0043042F"/>
    <w:rsid w:val="00431061"/>
    <w:rsid w:val="00431514"/>
    <w:rsid w:val="0043214D"/>
    <w:rsid w:val="00432A13"/>
    <w:rsid w:val="00433088"/>
    <w:rsid w:val="00433FA5"/>
    <w:rsid w:val="00435B4C"/>
    <w:rsid w:val="0043678E"/>
    <w:rsid w:val="00436EE9"/>
    <w:rsid w:val="004379DC"/>
    <w:rsid w:val="00437B28"/>
    <w:rsid w:val="004409A4"/>
    <w:rsid w:val="00440F6C"/>
    <w:rsid w:val="00441C25"/>
    <w:rsid w:val="00442FB1"/>
    <w:rsid w:val="00444457"/>
    <w:rsid w:val="00444B85"/>
    <w:rsid w:val="0044647E"/>
    <w:rsid w:val="004464B3"/>
    <w:rsid w:val="00446E90"/>
    <w:rsid w:val="00447294"/>
    <w:rsid w:val="00450134"/>
    <w:rsid w:val="004503BB"/>
    <w:rsid w:val="004503CE"/>
    <w:rsid w:val="00450493"/>
    <w:rsid w:val="004504BD"/>
    <w:rsid w:val="00451141"/>
    <w:rsid w:val="004515E2"/>
    <w:rsid w:val="00451BED"/>
    <w:rsid w:val="0045210C"/>
    <w:rsid w:val="00452798"/>
    <w:rsid w:val="00452C0A"/>
    <w:rsid w:val="00452C50"/>
    <w:rsid w:val="00453F2F"/>
    <w:rsid w:val="00454163"/>
    <w:rsid w:val="00454480"/>
    <w:rsid w:val="00454D6A"/>
    <w:rsid w:val="00454D6E"/>
    <w:rsid w:val="0045518E"/>
    <w:rsid w:val="004558BA"/>
    <w:rsid w:val="00455A97"/>
    <w:rsid w:val="004566D1"/>
    <w:rsid w:val="00457426"/>
    <w:rsid w:val="00461112"/>
    <w:rsid w:val="004614A1"/>
    <w:rsid w:val="00461D6C"/>
    <w:rsid w:val="004625A1"/>
    <w:rsid w:val="00462A83"/>
    <w:rsid w:val="00462BFF"/>
    <w:rsid w:val="00462CED"/>
    <w:rsid w:val="00462F75"/>
    <w:rsid w:val="00463839"/>
    <w:rsid w:val="0046391A"/>
    <w:rsid w:val="004645E3"/>
    <w:rsid w:val="00465C30"/>
    <w:rsid w:val="00466A18"/>
    <w:rsid w:val="00470849"/>
    <w:rsid w:val="00470A61"/>
    <w:rsid w:val="00470C28"/>
    <w:rsid w:val="00471A3B"/>
    <w:rsid w:val="00471F88"/>
    <w:rsid w:val="0047294B"/>
    <w:rsid w:val="00472F17"/>
    <w:rsid w:val="0047425D"/>
    <w:rsid w:val="00474F40"/>
    <w:rsid w:val="004755FA"/>
    <w:rsid w:val="004761A6"/>
    <w:rsid w:val="0047642A"/>
    <w:rsid w:val="00476C61"/>
    <w:rsid w:val="00476E32"/>
    <w:rsid w:val="004772D8"/>
    <w:rsid w:val="004801BA"/>
    <w:rsid w:val="00480B40"/>
    <w:rsid w:val="00480C9C"/>
    <w:rsid w:val="00481119"/>
    <w:rsid w:val="0048114E"/>
    <w:rsid w:val="004824F9"/>
    <w:rsid w:val="00482BBF"/>
    <w:rsid w:val="00482F42"/>
    <w:rsid w:val="00483650"/>
    <w:rsid w:val="004839E1"/>
    <w:rsid w:val="00484805"/>
    <w:rsid w:val="00485164"/>
    <w:rsid w:val="0048585E"/>
    <w:rsid w:val="00485FB4"/>
    <w:rsid w:val="00486164"/>
    <w:rsid w:val="00486C3E"/>
    <w:rsid w:val="004903AD"/>
    <w:rsid w:val="00490578"/>
    <w:rsid w:val="00490A88"/>
    <w:rsid w:val="00490F0D"/>
    <w:rsid w:val="00491062"/>
    <w:rsid w:val="0049151C"/>
    <w:rsid w:val="0049292E"/>
    <w:rsid w:val="00492AA7"/>
    <w:rsid w:val="00492E17"/>
    <w:rsid w:val="00493022"/>
    <w:rsid w:val="0049388D"/>
    <w:rsid w:val="00493ADC"/>
    <w:rsid w:val="00494280"/>
    <w:rsid w:val="004956A8"/>
    <w:rsid w:val="00495728"/>
    <w:rsid w:val="004963AD"/>
    <w:rsid w:val="00496795"/>
    <w:rsid w:val="00496C04"/>
    <w:rsid w:val="00497829"/>
    <w:rsid w:val="004978C9"/>
    <w:rsid w:val="004A0119"/>
    <w:rsid w:val="004A310A"/>
    <w:rsid w:val="004A32A6"/>
    <w:rsid w:val="004A4059"/>
    <w:rsid w:val="004A47E7"/>
    <w:rsid w:val="004A4B93"/>
    <w:rsid w:val="004A4C6B"/>
    <w:rsid w:val="004A5534"/>
    <w:rsid w:val="004A6C79"/>
    <w:rsid w:val="004A6E0D"/>
    <w:rsid w:val="004B0C4A"/>
    <w:rsid w:val="004B167A"/>
    <w:rsid w:val="004B1805"/>
    <w:rsid w:val="004B1827"/>
    <w:rsid w:val="004B1ACE"/>
    <w:rsid w:val="004B1D67"/>
    <w:rsid w:val="004B22FD"/>
    <w:rsid w:val="004B2312"/>
    <w:rsid w:val="004B2AC3"/>
    <w:rsid w:val="004B3A9C"/>
    <w:rsid w:val="004B4BC8"/>
    <w:rsid w:val="004B5058"/>
    <w:rsid w:val="004B55EC"/>
    <w:rsid w:val="004B575D"/>
    <w:rsid w:val="004B62EE"/>
    <w:rsid w:val="004B6EA7"/>
    <w:rsid w:val="004B6F86"/>
    <w:rsid w:val="004B71E1"/>
    <w:rsid w:val="004C0050"/>
    <w:rsid w:val="004C0DA3"/>
    <w:rsid w:val="004C0F72"/>
    <w:rsid w:val="004C1297"/>
    <w:rsid w:val="004C1C1A"/>
    <w:rsid w:val="004C2792"/>
    <w:rsid w:val="004C2E60"/>
    <w:rsid w:val="004C315E"/>
    <w:rsid w:val="004C39B3"/>
    <w:rsid w:val="004C5035"/>
    <w:rsid w:val="004C5326"/>
    <w:rsid w:val="004C543D"/>
    <w:rsid w:val="004C5579"/>
    <w:rsid w:val="004C5E30"/>
    <w:rsid w:val="004C6E1C"/>
    <w:rsid w:val="004C7D93"/>
    <w:rsid w:val="004D0CDD"/>
    <w:rsid w:val="004D0E90"/>
    <w:rsid w:val="004D3390"/>
    <w:rsid w:val="004D34D7"/>
    <w:rsid w:val="004D4228"/>
    <w:rsid w:val="004D48A9"/>
    <w:rsid w:val="004D4B62"/>
    <w:rsid w:val="004D5B36"/>
    <w:rsid w:val="004D698B"/>
    <w:rsid w:val="004D6BA0"/>
    <w:rsid w:val="004D75A3"/>
    <w:rsid w:val="004D76A2"/>
    <w:rsid w:val="004D7F19"/>
    <w:rsid w:val="004E01DF"/>
    <w:rsid w:val="004E0415"/>
    <w:rsid w:val="004E07D5"/>
    <w:rsid w:val="004E1557"/>
    <w:rsid w:val="004E159C"/>
    <w:rsid w:val="004E1E4D"/>
    <w:rsid w:val="004E27C2"/>
    <w:rsid w:val="004E2E63"/>
    <w:rsid w:val="004E4D36"/>
    <w:rsid w:val="004E5084"/>
    <w:rsid w:val="004E5982"/>
    <w:rsid w:val="004E5ACA"/>
    <w:rsid w:val="004E5B7A"/>
    <w:rsid w:val="004E5BF0"/>
    <w:rsid w:val="004E60AF"/>
    <w:rsid w:val="004F025A"/>
    <w:rsid w:val="004F03F9"/>
    <w:rsid w:val="004F0773"/>
    <w:rsid w:val="004F0D38"/>
    <w:rsid w:val="004F17A8"/>
    <w:rsid w:val="004F1B0F"/>
    <w:rsid w:val="004F267A"/>
    <w:rsid w:val="004F26A2"/>
    <w:rsid w:val="004F3964"/>
    <w:rsid w:val="004F43DC"/>
    <w:rsid w:val="004F47DB"/>
    <w:rsid w:val="004F48FB"/>
    <w:rsid w:val="004F510B"/>
    <w:rsid w:val="004F5167"/>
    <w:rsid w:val="004F6603"/>
    <w:rsid w:val="004F6F2F"/>
    <w:rsid w:val="004F709B"/>
    <w:rsid w:val="004F7C9D"/>
    <w:rsid w:val="004F7E58"/>
    <w:rsid w:val="00500110"/>
    <w:rsid w:val="005007F6"/>
    <w:rsid w:val="00500D98"/>
    <w:rsid w:val="00501817"/>
    <w:rsid w:val="0050185F"/>
    <w:rsid w:val="00501D6C"/>
    <w:rsid w:val="00502925"/>
    <w:rsid w:val="0050296F"/>
    <w:rsid w:val="00502B3C"/>
    <w:rsid w:val="00502FA8"/>
    <w:rsid w:val="005032C3"/>
    <w:rsid w:val="00503468"/>
    <w:rsid w:val="00503644"/>
    <w:rsid w:val="00504775"/>
    <w:rsid w:val="00504F8D"/>
    <w:rsid w:val="00504F9D"/>
    <w:rsid w:val="005052E6"/>
    <w:rsid w:val="00505856"/>
    <w:rsid w:val="0050677E"/>
    <w:rsid w:val="00506841"/>
    <w:rsid w:val="0050703F"/>
    <w:rsid w:val="00510258"/>
    <w:rsid w:val="00510582"/>
    <w:rsid w:val="005106EA"/>
    <w:rsid w:val="00510EEB"/>
    <w:rsid w:val="00510F5C"/>
    <w:rsid w:val="005111B7"/>
    <w:rsid w:val="0051123A"/>
    <w:rsid w:val="0051177D"/>
    <w:rsid w:val="00514B23"/>
    <w:rsid w:val="00514E41"/>
    <w:rsid w:val="00515C7B"/>
    <w:rsid w:val="00515FCC"/>
    <w:rsid w:val="00515FFD"/>
    <w:rsid w:val="005167DC"/>
    <w:rsid w:val="00516E42"/>
    <w:rsid w:val="00517225"/>
    <w:rsid w:val="00517ACD"/>
    <w:rsid w:val="00520290"/>
    <w:rsid w:val="005207B6"/>
    <w:rsid w:val="00521B2E"/>
    <w:rsid w:val="0052284B"/>
    <w:rsid w:val="005228C2"/>
    <w:rsid w:val="0052320D"/>
    <w:rsid w:val="00524F88"/>
    <w:rsid w:val="00526ABF"/>
    <w:rsid w:val="00526C4E"/>
    <w:rsid w:val="00527B40"/>
    <w:rsid w:val="00527BAE"/>
    <w:rsid w:val="0053012B"/>
    <w:rsid w:val="0053122D"/>
    <w:rsid w:val="00531B13"/>
    <w:rsid w:val="0053242B"/>
    <w:rsid w:val="00532808"/>
    <w:rsid w:val="00533284"/>
    <w:rsid w:val="0053638B"/>
    <w:rsid w:val="00537552"/>
    <w:rsid w:val="00537EA0"/>
    <w:rsid w:val="005412B6"/>
    <w:rsid w:val="0054147B"/>
    <w:rsid w:val="0054191E"/>
    <w:rsid w:val="00541C88"/>
    <w:rsid w:val="005421ED"/>
    <w:rsid w:val="00542396"/>
    <w:rsid w:val="00543035"/>
    <w:rsid w:val="00543425"/>
    <w:rsid w:val="00543C49"/>
    <w:rsid w:val="0054448D"/>
    <w:rsid w:val="00545016"/>
    <w:rsid w:val="00547B25"/>
    <w:rsid w:val="00547C30"/>
    <w:rsid w:val="0055007E"/>
    <w:rsid w:val="005500B2"/>
    <w:rsid w:val="0055051C"/>
    <w:rsid w:val="005521E0"/>
    <w:rsid w:val="0055235B"/>
    <w:rsid w:val="005524E6"/>
    <w:rsid w:val="00552D27"/>
    <w:rsid w:val="00552E8A"/>
    <w:rsid w:val="00553902"/>
    <w:rsid w:val="00553DF9"/>
    <w:rsid w:val="005541C4"/>
    <w:rsid w:val="00554664"/>
    <w:rsid w:val="00555810"/>
    <w:rsid w:val="005569DD"/>
    <w:rsid w:val="00557991"/>
    <w:rsid w:val="005579C5"/>
    <w:rsid w:val="00557E5E"/>
    <w:rsid w:val="00560D2F"/>
    <w:rsid w:val="0056122D"/>
    <w:rsid w:val="00561350"/>
    <w:rsid w:val="00561639"/>
    <w:rsid w:val="00561AE4"/>
    <w:rsid w:val="00561F2A"/>
    <w:rsid w:val="00562236"/>
    <w:rsid w:val="00562343"/>
    <w:rsid w:val="00563711"/>
    <w:rsid w:val="00563E75"/>
    <w:rsid w:val="00564351"/>
    <w:rsid w:val="00564898"/>
    <w:rsid w:val="005651E0"/>
    <w:rsid w:val="00565EDA"/>
    <w:rsid w:val="00566C90"/>
    <w:rsid w:val="0057015E"/>
    <w:rsid w:val="005709EA"/>
    <w:rsid w:val="00570B51"/>
    <w:rsid w:val="00570CFA"/>
    <w:rsid w:val="00570E6A"/>
    <w:rsid w:val="00570FE9"/>
    <w:rsid w:val="00571D19"/>
    <w:rsid w:val="00571EE2"/>
    <w:rsid w:val="00573433"/>
    <w:rsid w:val="00574571"/>
    <w:rsid w:val="00574587"/>
    <w:rsid w:val="00575677"/>
    <w:rsid w:val="00576351"/>
    <w:rsid w:val="00576473"/>
    <w:rsid w:val="00576740"/>
    <w:rsid w:val="005769D5"/>
    <w:rsid w:val="00576AF3"/>
    <w:rsid w:val="00576FA4"/>
    <w:rsid w:val="00577FD9"/>
    <w:rsid w:val="00580F74"/>
    <w:rsid w:val="005816BE"/>
    <w:rsid w:val="00582FB4"/>
    <w:rsid w:val="0058301B"/>
    <w:rsid w:val="005831BC"/>
    <w:rsid w:val="00584638"/>
    <w:rsid w:val="00585395"/>
    <w:rsid w:val="0058562E"/>
    <w:rsid w:val="00585B5A"/>
    <w:rsid w:val="0059003F"/>
    <w:rsid w:val="00591571"/>
    <w:rsid w:val="00591820"/>
    <w:rsid w:val="00591BF7"/>
    <w:rsid w:val="00591EE8"/>
    <w:rsid w:val="0059335F"/>
    <w:rsid w:val="0059345E"/>
    <w:rsid w:val="00593CA6"/>
    <w:rsid w:val="00593DD8"/>
    <w:rsid w:val="005940D9"/>
    <w:rsid w:val="00594668"/>
    <w:rsid w:val="0059495F"/>
    <w:rsid w:val="00594DB9"/>
    <w:rsid w:val="00595259"/>
    <w:rsid w:val="005953EB"/>
    <w:rsid w:val="00596782"/>
    <w:rsid w:val="00596E5C"/>
    <w:rsid w:val="005A0FF4"/>
    <w:rsid w:val="005A1252"/>
    <w:rsid w:val="005A1E85"/>
    <w:rsid w:val="005A1EF1"/>
    <w:rsid w:val="005A26A2"/>
    <w:rsid w:val="005A289A"/>
    <w:rsid w:val="005A2F6E"/>
    <w:rsid w:val="005A4B77"/>
    <w:rsid w:val="005A5B5F"/>
    <w:rsid w:val="005A77F1"/>
    <w:rsid w:val="005B00B4"/>
    <w:rsid w:val="005B0358"/>
    <w:rsid w:val="005B07B1"/>
    <w:rsid w:val="005B0DF2"/>
    <w:rsid w:val="005B0EB6"/>
    <w:rsid w:val="005B14D4"/>
    <w:rsid w:val="005B19E6"/>
    <w:rsid w:val="005B1CAC"/>
    <w:rsid w:val="005B2143"/>
    <w:rsid w:val="005B2429"/>
    <w:rsid w:val="005B2882"/>
    <w:rsid w:val="005B2CD1"/>
    <w:rsid w:val="005B2F44"/>
    <w:rsid w:val="005B3C2A"/>
    <w:rsid w:val="005B3C83"/>
    <w:rsid w:val="005B43B0"/>
    <w:rsid w:val="005B4E28"/>
    <w:rsid w:val="005B4EA0"/>
    <w:rsid w:val="005B52FA"/>
    <w:rsid w:val="005B57AD"/>
    <w:rsid w:val="005B7892"/>
    <w:rsid w:val="005B7C2B"/>
    <w:rsid w:val="005B7D87"/>
    <w:rsid w:val="005C0B36"/>
    <w:rsid w:val="005C2F74"/>
    <w:rsid w:val="005C35DE"/>
    <w:rsid w:val="005C3912"/>
    <w:rsid w:val="005C3BB8"/>
    <w:rsid w:val="005C3DF2"/>
    <w:rsid w:val="005C482F"/>
    <w:rsid w:val="005C5670"/>
    <w:rsid w:val="005C5B7F"/>
    <w:rsid w:val="005C5FBA"/>
    <w:rsid w:val="005C6DA3"/>
    <w:rsid w:val="005C7371"/>
    <w:rsid w:val="005C7F63"/>
    <w:rsid w:val="005D070D"/>
    <w:rsid w:val="005D09FA"/>
    <w:rsid w:val="005D2C54"/>
    <w:rsid w:val="005D2EB6"/>
    <w:rsid w:val="005D33BB"/>
    <w:rsid w:val="005D40F7"/>
    <w:rsid w:val="005D560C"/>
    <w:rsid w:val="005D6205"/>
    <w:rsid w:val="005D624A"/>
    <w:rsid w:val="005D631A"/>
    <w:rsid w:val="005D6348"/>
    <w:rsid w:val="005D64CF"/>
    <w:rsid w:val="005D7218"/>
    <w:rsid w:val="005D7353"/>
    <w:rsid w:val="005D7417"/>
    <w:rsid w:val="005E05AB"/>
    <w:rsid w:val="005E06B3"/>
    <w:rsid w:val="005E0A28"/>
    <w:rsid w:val="005E0B9C"/>
    <w:rsid w:val="005E0D0D"/>
    <w:rsid w:val="005E127E"/>
    <w:rsid w:val="005E145E"/>
    <w:rsid w:val="005E22EF"/>
    <w:rsid w:val="005E2466"/>
    <w:rsid w:val="005E3E43"/>
    <w:rsid w:val="005E4051"/>
    <w:rsid w:val="005E526F"/>
    <w:rsid w:val="005E5B2D"/>
    <w:rsid w:val="005E5F83"/>
    <w:rsid w:val="005E77DA"/>
    <w:rsid w:val="005F0515"/>
    <w:rsid w:val="005F19C6"/>
    <w:rsid w:val="005F3260"/>
    <w:rsid w:val="005F397E"/>
    <w:rsid w:val="005F445C"/>
    <w:rsid w:val="005F4D5E"/>
    <w:rsid w:val="005F5055"/>
    <w:rsid w:val="005F5FB2"/>
    <w:rsid w:val="005F63BE"/>
    <w:rsid w:val="005F7A93"/>
    <w:rsid w:val="00600846"/>
    <w:rsid w:val="00600CAC"/>
    <w:rsid w:val="00600D51"/>
    <w:rsid w:val="00601FDC"/>
    <w:rsid w:val="00602400"/>
    <w:rsid w:val="00602B9E"/>
    <w:rsid w:val="006066CE"/>
    <w:rsid w:val="0060699F"/>
    <w:rsid w:val="00606C19"/>
    <w:rsid w:val="006074B7"/>
    <w:rsid w:val="0060769A"/>
    <w:rsid w:val="00607B7A"/>
    <w:rsid w:val="00607F80"/>
    <w:rsid w:val="0061070B"/>
    <w:rsid w:val="00610C22"/>
    <w:rsid w:val="00611437"/>
    <w:rsid w:val="006115EA"/>
    <w:rsid w:val="00611C6E"/>
    <w:rsid w:val="00611CC8"/>
    <w:rsid w:val="00611D77"/>
    <w:rsid w:val="006126E6"/>
    <w:rsid w:val="00612A16"/>
    <w:rsid w:val="00612DA1"/>
    <w:rsid w:val="006142C3"/>
    <w:rsid w:val="00614988"/>
    <w:rsid w:val="00614E60"/>
    <w:rsid w:val="0061756D"/>
    <w:rsid w:val="00617645"/>
    <w:rsid w:val="00620031"/>
    <w:rsid w:val="006214C8"/>
    <w:rsid w:val="00621930"/>
    <w:rsid w:val="006219AD"/>
    <w:rsid w:val="00621EA4"/>
    <w:rsid w:val="00622306"/>
    <w:rsid w:val="00622A17"/>
    <w:rsid w:val="00623F4C"/>
    <w:rsid w:val="00624730"/>
    <w:rsid w:val="0062572F"/>
    <w:rsid w:val="00625B5B"/>
    <w:rsid w:val="0062674F"/>
    <w:rsid w:val="0062777F"/>
    <w:rsid w:val="00627D4B"/>
    <w:rsid w:val="0063054E"/>
    <w:rsid w:val="00630F89"/>
    <w:rsid w:val="00631238"/>
    <w:rsid w:val="00631495"/>
    <w:rsid w:val="0063167A"/>
    <w:rsid w:val="00631B89"/>
    <w:rsid w:val="00632EBD"/>
    <w:rsid w:val="006335EA"/>
    <w:rsid w:val="00634429"/>
    <w:rsid w:val="006357F4"/>
    <w:rsid w:val="00637AEF"/>
    <w:rsid w:val="006401EC"/>
    <w:rsid w:val="006411FC"/>
    <w:rsid w:val="00641853"/>
    <w:rsid w:val="00642716"/>
    <w:rsid w:val="00642854"/>
    <w:rsid w:val="00643C90"/>
    <w:rsid w:val="00643CA3"/>
    <w:rsid w:val="00643DE4"/>
    <w:rsid w:val="00644615"/>
    <w:rsid w:val="00644A01"/>
    <w:rsid w:val="00645013"/>
    <w:rsid w:val="006452B2"/>
    <w:rsid w:val="0064750E"/>
    <w:rsid w:val="00650187"/>
    <w:rsid w:val="00650FB8"/>
    <w:rsid w:val="00651093"/>
    <w:rsid w:val="0065159B"/>
    <w:rsid w:val="00653659"/>
    <w:rsid w:val="0065374A"/>
    <w:rsid w:val="006537CB"/>
    <w:rsid w:val="00653DA2"/>
    <w:rsid w:val="00653E04"/>
    <w:rsid w:val="00655416"/>
    <w:rsid w:val="00655B35"/>
    <w:rsid w:val="0065609E"/>
    <w:rsid w:val="006561FD"/>
    <w:rsid w:val="0065714A"/>
    <w:rsid w:val="006574E0"/>
    <w:rsid w:val="0066041B"/>
    <w:rsid w:val="00660850"/>
    <w:rsid w:val="00661F01"/>
    <w:rsid w:val="006623E1"/>
    <w:rsid w:val="00662702"/>
    <w:rsid w:val="006634AE"/>
    <w:rsid w:val="00663ACE"/>
    <w:rsid w:val="00663B2E"/>
    <w:rsid w:val="0066435D"/>
    <w:rsid w:val="00664492"/>
    <w:rsid w:val="00664AB7"/>
    <w:rsid w:val="00666A5B"/>
    <w:rsid w:val="006717C5"/>
    <w:rsid w:val="006719B7"/>
    <w:rsid w:val="00671DE2"/>
    <w:rsid w:val="00673D45"/>
    <w:rsid w:val="00674F11"/>
    <w:rsid w:val="00676116"/>
    <w:rsid w:val="00676661"/>
    <w:rsid w:val="00676C9D"/>
    <w:rsid w:val="00677F0B"/>
    <w:rsid w:val="00680CC9"/>
    <w:rsid w:val="00681062"/>
    <w:rsid w:val="00682B7F"/>
    <w:rsid w:val="00682D2A"/>
    <w:rsid w:val="00682F7B"/>
    <w:rsid w:val="0068383E"/>
    <w:rsid w:val="0068455A"/>
    <w:rsid w:val="00684E93"/>
    <w:rsid w:val="006856D3"/>
    <w:rsid w:val="00686784"/>
    <w:rsid w:val="0068719F"/>
    <w:rsid w:val="00690768"/>
    <w:rsid w:val="00691211"/>
    <w:rsid w:val="00691C5C"/>
    <w:rsid w:val="00691DE8"/>
    <w:rsid w:val="00692624"/>
    <w:rsid w:val="006939BF"/>
    <w:rsid w:val="00693B38"/>
    <w:rsid w:val="00695698"/>
    <w:rsid w:val="00695FB8"/>
    <w:rsid w:val="0069610F"/>
    <w:rsid w:val="00696688"/>
    <w:rsid w:val="00696B8F"/>
    <w:rsid w:val="00697252"/>
    <w:rsid w:val="006973EC"/>
    <w:rsid w:val="006978B9"/>
    <w:rsid w:val="006A0F80"/>
    <w:rsid w:val="006A100B"/>
    <w:rsid w:val="006A213A"/>
    <w:rsid w:val="006A3FBF"/>
    <w:rsid w:val="006A4127"/>
    <w:rsid w:val="006A4402"/>
    <w:rsid w:val="006A56C6"/>
    <w:rsid w:val="006A57FE"/>
    <w:rsid w:val="006A5C2D"/>
    <w:rsid w:val="006A619E"/>
    <w:rsid w:val="006A6DEA"/>
    <w:rsid w:val="006A6E67"/>
    <w:rsid w:val="006A7100"/>
    <w:rsid w:val="006A7A62"/>
    <w:rsid w:val="006B0486"/>
    <w:rsid w:val="006B088F"/>
    <w:rsid w:val="006B1B08"/>
    <w:rsid w:val="006B2047"/>
    <w:rsid w:val="006B216F"/>
    <w:rsid w:val="006B4920"/>
    <w:rsid w:val="006B51CD"/>
    <w:rsid w:val="006B557A"/>
    <w:rsid w:val="006B5E29"/>
    <w:rsid w:val="006B68B9"/>
    <w:rsid w:val="006B6DD8"/>
    <w:rsid w:val="006B6F39"/>
    <w:rsid w:val="006C006C"/>
    <w:rsid w:val="006C042C"/>
    <w:rsid w:val="006C0D6B"/>
    <w:rsid w:val="006C0DB1"/>
    <w:rsid w:val="006C0E48"/>
    <w:rsid w:val="006C1459"/>
    <w:rsid w:val="006C2D4C"/>
    <w:rsid w:val="006C2ECE"/>
    <w:rsid w:val="006C39BE"/>
    <w:rsid w:val="006C4544"/>
    <w:rsid w:val="006C4868"/>
    <w:rsid w:val="006C55EE"/>
    <w:rsid w:val="006C59C1"/>
    <w:rsid w:val="006C630F"/>
    <w:rsid w:val="006C63EA"/>
    <w:rsid w:val="006C6DF8"/>
    <w:rsid w:val="006D120D"/>
    <w:rsid w:val="006D1649"/>
    <w:rsid w:val="006D2B6B"/>
    <w:rsid w:val="006D3A7E"/>
    <w:rsid w:val="006D3FDD"/>
    <w:rsid w:val="006D484B"/>
    <w:rsid w:val="006D4CB7"/>
    <w:rsid w:val="006D6B65"/>
    <w:rsid w:val="006D6F7C"/>
    <w:rsid w:val="006D79F5"/>
    <w:rsid w:val="006D7BD7"/>
    <w:rsid w:val="006E055A"/>
    <w:rsid w:val="006E05B4"/>
    <w:rsid w:val="006E1445"/>
    <w:rsid w:val="006E19F9"/>
    <w:rsid w:val="006E2058"/>
    <w:rsid w:val="006E2890"/>
    <w:rsid w:val="006E3988"/>
    <w:rsid w:val="006E3DD2"/>
    <w:rsid w:val="006E4332"/>
    <w:rsid w:val="006E5469"/>
    <w:rsid w:val="006E5CA5"/>
    <w:rsid w:val="006E611E"/>
    <w:rsid w:val="006E6702"/>
    <w:rsid w:val="006E69D2"/>
    <w:rsid w:val="006E7542"/>
    <w:rsid w:val="006F01D4"/>
    <w:rsid w:val="006F156E"/>
    <w:rsid w:val="006F1797"/>
    <w:rsid w:val="006F1B65"/>
    <w:rsid w:val="006F1B94"/>
    <w:rsid w:val="006F257D"/>
    <w:rsid w:val="006F2AF6"/>
    <w:rsid w:val="006F31D2"/>
    <w:rsid w:val="006F360B"/>
    <w:rsid w:val="006F38F9"/>
    <w:rsid w:val="006F3F31"/>
    <w:rsid w:val="006F428C"/>
    <w:rsid w:val="006F56B5"/>
    <w:rsid w:val="006F6C40"/>
    <w:rsid w:val="006F70A9"/>
    <w:rsid w:val="006F71FA"/>
    <w:rsid w:val="006F75B6"/>
    <w:rsid w:val="006F7CEB"/>
    <w:rsid w:val="006F7FD4"/>
    <w:rsid w:val="007011F3"/>
    <w:rsid w:val="00701754"/>
    <w:rsid w:val="0070390E"/>
    <w:rsid w:val="00703E68"/>
    <w:rsid w:val="00704480"/>
    <w:rsid w:val="0070512B"/>
    <w:rsid w:val="0070637B"/>
    <w:rsid w:val="007065DD"/>
    <w:rsid w:val="00706AD3"/>
    <w:rsid w:val="00710DA0"/>
    <w:rsid w:val="007110DF"/>
    <w:rsid w:val="00711855"/>
    <w:rsid w:val="007127E5"/>
    <w:rsid w:val="00713DBD"/>
    <w:rsid w:val="0071400C"/>
    <w:rsid w:val="007141A2"/>
    <w:rsid w:val="007149A5"/>
    <w:rsid w:val="00715627"/>
    <w:rsid w:val="007159CE"/>
    <w:rsid w:val="00716725"/>
    <w:rsid w:val="00716A5E"/>
    <w:rsid w:val="00717D0A"/>
    <w:rsid w:val="00721BEA"/>
    <w:rsid w:val="00722F75"/>
    <w:rsid w:val="007234CF"/>
    <w:rsid w:val="0072400A"/>
    <w:rsid w:val="007246A7"/>
    <w:rsid w:val="00725600"/>
    <w:rsid w:val="00726BEF"/>
    <w:rsid w:val="00727CDF"/>
    <w:rsid w:val="0073046E"/>
    <w:rsid w:val="00730FFD"/>
    <w:rsid w:val="00731160"/>
    <w:rsid w:val="00731E30"/>
    <w:rsid w:val="00732D4F"/>
    <w:rsid w:val="00732DCE"/>
    <w:rsid w:val="007335AF"/>
    <w:rsid w:val="00733F1C"/>
    <w:rsid w:val="0073423B"/>
    <w:rsid w:val="00734296"/>
    <w:rsid w:val="007345EB"/>
    <w:rsid w:val="007352E8"/>
    <w:rsid w:val="00735D95"/>
    <w:rsid w:val="00736016"/>
    <w:rsid w:val="00736653"/>
    <w:rsid w:val="00736691"/>
    <w:rsid w:val="007367A3"/>
    <w:rsid w:val="00737CC3"/>
    <w:rsid w:val="00737DDA"/>
    <w:rsid w:val="00737E47"/>
    <w:rsid w:val="00740325"/>
    <w:rsid w:val="00740941"/>
    <w:rsid w:val="007413E3"/>
    <w:rsid w:val="00741648"/>
    <w:rsid w:val="00741BFD"/>
    <w:rsid w:val="00742227"/>
    <w:rsid w:val="007423C1"/>
    <w:rsid w:val="00742966"/>
    <w:rsid w:val="0074309F"/>
    <w:rsid w:val="00743141"/>
    <w:rsid w:val="007449A0"/>
    <w:rsid w:val="00745BCD"/>
    <w:rsid w:val="00745CEC"/>
    <w:rsid w:val="00746C4E"/>
    <w:rsid w:val="007474A3"/>
    <w:rsid w:val="00750CA5"/>
    <w:rsid w:val="00751D1E"/>
    <w:rsid w:val="00751E76"/>
    <w:rsid w:val="00752285"/>
    <w:rsid w:val="0075239A"/>
    <w:rsid w:val="007526D6"/>
    <w:rsid w:val="00753285"/>
    <w:rsid w:val="00755C32"/>
    <w:rsid w:val="007561E7"/>
    <w:rsid w:val="00756D65"/>
    <w:rsid w:val="0075701C"/>
    <w:rsid w:val="00757071"/>
    <w:rsid w:val="007572AA"/>
    <w:rsid w:val="0075795A"/>
    <w:rsid w:val="00760539"/>
    <w:rsid w:val="00760E82"/>
    <w:rsid w:val="007618B2"/>
    <w:rsid w:val="00762A5D"/>
    <w:rsid w:val="00762E7D"/>
    <w:rsid w:val="007632D4"/>
    <w:rsid w:val="007641C2"/>
    <w:rsid w:val="00764CC1"/>
    <w:rsid w:val="00765A97"/>
    <w:rsid w:val="007666EF"/>
    <w:rsid w:val="0076677E"/>
    <w:rsid w:val="00767355"/>
    <w:rsid w:val="007673E9"/>
    <w:rsid w:val="00767EB2"/>
    <w:rsid w:val="007710E4"/>
    <w:rsid w:val="00771F3D"/>
    <w:rsid w:val="007723BA"/>
    <w:rsid w:val="00772990"/>
    <w:rsid w:val="00773330"/>
    <w:rsid w:val="00774333"/>
    <w:rsid w:val="00775303"/>
    <w:rsid w:val="0077581E"/>
    <w:rsid w:val="0077707C"/>
    <w:rsid w:val="00777384"/>
    <w:rsid w:val="00777BD2"/>
    <w:rsid w:val="0078164E"/>
    <w:rsid w:val="007818E3"/>
    <w:rsid w:val="00781C7F"/>
    <w:rsid w:val="00781E1B"/>
    <w:rsid w:val="00782318"/>
    <w:rsid w:val="00782837"/>
    <w:rsid w:val="00782ADC"/>
    <w:rsid w:val="00783BC1"/>
    <w:rsid w:val="00783CAB"/>
    <w:rsid w:val="00783EE0"/>
    <w:rsid w:val="00784DF7"/>
    <w:rsid w:val="00784F09"/>
    <w:rsid w:val="00784F66"/>
    <w:rsid w:val="00785421"/>
    <w:rsid w:val="00785C72"/>
    <w:rsid w:val="0078771F"/>
    <w:rsid w:val="0079063A"/>
    <w:rsid w:val="00790687"/>
    <w:rsid w:val="007907F3"/>
    <w:rsid w:val="007916F3"/>
    <w:rsid w:val="00791837"/>
    <w:rsid w:val="00791BA4"/>
    <w:rsid w:val="00791E6A"/>
    <w:rsid w:val="007921F0"/>
    <w:rsid w:val="00792618"/>
    <w:rsid w:val="007927DF"/>
    <w:rsid w:val="00792864"/>
    <w:rsid w:val="00792CD7"/>
    <w:rsid w:val="00792EA9"/>
    <w:rsid w:val="00793FEB"/>
    <w:rsid w:val="0079491F"/>
    <w:rsid w:val="00794A6D"/>
    <w:rsid w:val="007956F9"/>
    <w:rsid w:val="00797493"/>
    <w:rsid w:val="007977D7"/>
    <w:rsid w:val="00797FDA"/>
    <w:rsid w:val="007A0993"/>
    <w:rsid w:val="007A11E4"/>
    <w:rsid w:val="007A1A13"/>
    <w:rsid w:val="007A1D10"/>
    <w:rsid w:val="007A2076"/>
    <w:rsid w:val="007A3475"/>
    <w:rsid w:val="007A3F74"/>
    <w:rsid w:val="007A3FB4"/>
    <w:rsid w:val="007A4305"/>
    <w:rsid w:val="007A441C"/>
    <w:rsid w:val="007A45C3"/>
    <w:rsid w:val="007A4791"/>
    <w:rsid w:val="007A4DF2"/>
    <w:rsid w:val="007A5752"/>
    <w:rsid w:val="007A62F6"/>
    <w:rsid w:val="007A652D"/>
    <w:rsid w:val="007A6BA8"/>
    <w:rsid w:val="007B0528"/>
    <w:rsid w:val="007B067C"/>
    <w:rsid w:val="007B0A24"/>
    <w:rsid w:val="007B0CDD"/>
    <w:rsid w:val="007B20E1"/>
    <w:rsid w:val="007B2A50"/>
    <w:rsid w:val="007B2C22"/>
    <w:rsid w:val="007B3D7C"/>
    <w:rsid w:val="007B3F19"/>
    <w:rsid w:val="007B4AC3"/>
    <w:rsid w:val="007B53FE"/>
    <w:rsid w:val="007B6491"/>
    <w:rsid w:val="007B7085"/>
    <w:rsid w:val="007B7A3F"/>
    <w:rsid w:val="007C0183"/>
    <w:rsid w:val="007C01E4"/>
    <w:rsid w:val="007C01EA"/>
    <w:rsid w:val="007C0590"/>
    <w:rsid w:val="007C0E5D"/>
    <w:rsid w:val="007C11F1"/>
    <w:rsid w:val="007C123A"/>
    <w:rsid w:val="007C14EB"/>
    <w:rsid w:val="007C173B"/>
    <w:rsid w:val="007C2CDF"/>
    <w:rsid w:val="007C2FB4"/>
    <w:rsid w:val="007C3A00"/>
    <w:rsid w:val="007C3EF3"/>
    <w:rsid w:val="007C6112"/>
    <w:rsid w:val="007C6412"/>
    <w:rsid w:val="007C6AA5"/>
    <w:rsid w:val="007C72EA"/>
    <w:rsid w:val="007C7E6C"/>
    <w:rsid w:val="007D0534"/>
    <w:rsid w:val="007D0B47"/>
    <w:rsid w:val="007D0F5F"/>
    <w:rsid w:val="007D2144"/>
    <w:rsid w:val="007D24EA"/>
    <w:rsid w:val="007D2A7E"/>
    <w:rsid w:val="007D392C"/>
    <w:rsid w:val="007D4D9F"/>
    <w:rsid w:val="007D4F6C"/>
    <w:rsid w:val="007D51C8"/>
    <w:rsid w:val="007D60D7"/>
    <w:rsid w:val="007D6158"/>
    <w:rsid w:val="007D61B7"/>
    <w:rsid w:val="007D684C"/>
    <w:rsid w:val="007D6A74"/>
    <w:rsid w:val="007D73FB"/>
    <w:rsid w:val="007E1117"/>
    <w:rsid w:val="007E184F"/>
    <w:rsid w:val="007E1B30"/>
    <w:rsid w:val="007E209C"/>
    <w:rsid w:val="007E2D7C"/>
    <w:rsid w:val="007E3671"/>
    <w:rsid w:val="007E42B1"/>
    <w:rsid w:val="007E490B"/>
    <w:rsid w:val="007E52D7"/>
    <w:rsid w:val="007E557D"/>
    <w:rsid w:val="007E5BFC"/>
    <w:rsid w:val="007E65B9"/>
    <w:rsid w:val="007E65FA"/>
    <w:rsid w:val="007E6995"/>
    <w:rsid w:val="007E7095"/>
    <w:rsid w:val="007E7956"/>
    <w:rsid w:val="007F03C6"/>
    <w:rsid w:val="007F05DA"/>
    <w:rsid w:val="007F074A"/>
    <w:rsid w:val="007F0B44"/>
    <w:rsid w:val="007F21AE"/>
    <w:rsid w:val="007F3429"/>
    <w:rsid w:val="007F42A0"/>
    <w:rsid w:val="007F4587"/>
    <w:rsid w:val="007F46C6"/>
    <w:rsid w:val="007F4AA6"/>
    <w:rsid w:val="007F6683"/>
    <w:rsid w:val="007F6FBE"/>
    <w:rsid w:val="007F7C08"/>
    <w:rsid w:val="00800344"/>
    <w:rsid w:val="00800B5A"/>
    <w:rsid w:val="0080144C"/>
    <w:rsid w:val="00802FC8"/>
    <w:rsid w:val="00803E37"/>
    <w:rsid w:val="00803FAA"/>
    <w:rsid w:val="008048DC"/>
    <w:rsid w:val="00804D3D"/>
    <w:rsid w:val="00804E93"/>
    <w:rsid w:val="00805726"/>
    <w:rsid w:val="00807966"/>
    <w:rsid w:val="00810988"/>
    <w:rsid w:val="00810AF7"/>
    <w:rsid w:val="008116F1"/>
    <w:rsid w:val="0081188C"/>
    <w:rsid w:val="00812415"/>
    <w:rsid w:val="00813795"/>
    <w:rsid w:val="0081434B"/>
    <w:rsid w:val="0081447E"/>
    <w:rsid w:val="0081586C"/>
    <w:rsid w:val="00815EBA"/>
    <w:rsid w:val="00816ABA"/>
    <w:rsid w:val="00816C9A"/>
    <w:rsid w:val="0081787A"/>
    <w:rsid w:val="00817952"/>
    <w:rsid w:val="00820B57"/>
    <w:rsid w:val="0082132F"/>
    <w:rsid w:val="00821A4A"/>
    <w:rsid w:val="00821BEA"/>
    <w:rsid w:val="008220D5"/>
    <w:rsid w:val="008220FD"/>
    <w:rsid w:val="00822D39"/>
    <w:rsid w:val="008231E4"/>
    <w:rsid w:val="00823A3E"/>
    <w:rsid w:val="00823FE0"/>
    <w:rsid w:val="008241A9"/>
    <w:rsid w:val="00824A9D"/>
    <w:rsid w:val="00825596"/>
    <w:rsid w:val="00825B21"/>
    <w:rsid w:val="00827868"/>
    <w:rsid w:val="0082794C"/>
    <w:rsid w:val="008279A9"/>
    <w:rsid w:val="00827AFE"/>
    <w:rsid w:val="00827F93"/>
    <w:rsid w:val="0083029B"/>
    <w:rsid w:val="008310DB"/>
    <w:rsid w:val="008318A4"/>
    <w:rsid w:val="00831C6D"/>
    <w:rsid w:val="0083228D"/>
    <w:rsid w:val="008327E5"/>
    <w:rsid w:val="00832A59"/>
    <w:rsid w:val="00834438"/>
    <w:rsid w:val="008346F0"/>
    <w:rsid w:val="00835A1B"/>
    <w:rsid w:val="00836A67"/>
    <w:rsid w:val="00837893"/>
    <w:rsid w:val="00837D86"/>
    <w:rsid w:val="00840668"/>
    <w:rsid w:val="008408AF"/>
    <w:rsid w:val="0084091C"/>
    <w:rsid w:val="008409C7"/>
    <w:rsid w:val="00841539"/>
    <w:rsid w:val="00842A0F"/>
    <w:rsid w:val="0084364F"/>
    <w:rsid w:val="00844B2A"/>
    <w:rsid w:val="00844E4C"/>
    <w:rsid w:val="00844FFA"/>
    <w:rsid w:val="00845566"/>
    <w:rsid w:val="00845F99"/>
    <w:rsid w:val="00846DA0"/>
    <w:rsid w:val="00847559"/>
    <w:rsid w:val="0084EE7B"/>
    <w:rsid w:val="008502F1"/>
    <w:rsid w:val="00850F6E"/>
    <w:rsid w:val="00852463"/>
    <w:rsid w:val="00852DFF"/>
    <w:rsid w:val="00853E26"/>
    <w:rsid w:val="00854B95"/>
    <w:rsid w:val="0085539D"/>
    <w:rsid w:val="0085618C"/>
    <w:rsid w:val="00856BE1"/>
    <w:rsid w:val="00856C7E"/>
    <w:rsid w:val="00857291"/>
    <w:rsid w:val="008579CB"/>
    <w:rsid w:val="00857FD9"/>
    <w:rsid w:val="00860747"/>
    <w:rsid w:val="0086143F"/>
    <w:rsid w:val="0086145E"/>
    <w:rsid w:val="008615E1"/>
    <w:rsid w:val="00861AA2"/>
    <w:rsid w:val="00861D9D"/>
    <w:rsid w:val="00863DE1"/>
    <w:rsid w:val="00863E43"/>
    <w:rsid w:val="00863E7E"/>
    <w:rsid w:val="00864B64"/>
    <w:rsid w:val="00864C03"/>
    <w:rsid w:val="00865A89"/>
    <w:rsid w:val="00866038"/>
    <w:rsid w:val="008662FF"/>
    <w:rsid w:val="008707CA"/>
    <w:rsid w:val="00870F00"/>
    <w:rsid w:val="00871B6C"/>
    <w:rsid w:val="00871D0F"/>
    <w:rsid w:val="00872BDC"/>
    <w:rsid w:val="00872E57"/>
    <w:rsid w:val="00874261"/>
    <w:rsid w:val="008743A9"/>
    <w:rsid w:val="00877919"/>
    <w:rsid w:val="00877B8C"/>
    <w:rsid w:val="008800AC"/>
    <w:rsid w:val="0088110E"/>
    <w:rsid w:val="00881671"/>
    <w:rsid w:val="008819CB"/>
    <w:rsid w:val="00881B6B"/>
    <w:rsid w:val="0088288B"/>
    <w:rsid w:val="008829A3"/>
    <w:rsid w:val="00882BF8"/>
    <w:rsid w:val="00883AC0"/>
    <w:rsid w:val="008842B8"/>
    <w:rsid w:val="0088431D"/>
    <w:rsid w:val="00886D38"/>
    <w:rsid w:val="0089063D"/>
    <w:rsid w:val="00890FDA"/>
    <w:rsid w:val="008917F0"/>
    <w:rsid w:val="00891BC8"/>
    <w:rsid w:val="00892BA8"/>
    <w:rsid w:val="00893103"/>
    <w:rsid w:val="00893411"/>
    <w:rsid w:val="00893788"/>
    <w:rsid w:val="008938E4"/>
    <w:rsid w:val="00893CA0"/>
    <w:rsid w:val="00893FF8"/>
    <w:rsid w:val="0089401F"/>
    <w:rsid w:val="00894155"/>
    <w:rsid w:val="00894716"/>
    <w:rsid w:val="00894C22"/>
    <w:rsid w:val="00895E71"/>
    <w:rsid w:val="00896B95"/>
    <w:rsid w:val="008977C6"/>
    <w:rsid w:val="00897881"/>
    <w:rsid w:val="008A019C"/>
    <w:rsid w:val="008A10F1"/>
    <w:rsid w:val="008A1E80"/>
    <w:rsid w:val="008A213F"/>
    <w:rsid w:val="008A2AB4"/>
    <w:rsid w:val="008A2AF2"/>
    <w:rsid w:val="008A3292"/>
    <w:rsid w:val="008A3DD5"/>
    <w:rsid w:val="008A429B"/>
    <w:rsid w:val="008A4930"/>
    <w:rsid w:val="008A5062"/>
    <w:rsid w:val="008A522C"/>
    <w:rsid w:val="008A52E7"/>
    <w:rsid w:val="008A59FB"/>
    <w:rsid w:val="008A5D9F"/>
    <w:rsid w:val="008A5DBD"/>
    <w:rsid w:val="008A5FEB"/>
    <w:rsid w:val="008A695E"/>
    <w:rsid w:val="008A695F"/>
    <w:rsid w:val="008A6ECE"/>
    <w:rsid w:val="008B0202"/>
    <w:rsid w:val="008B02F0"/>
    <w:rsid w:val="008B0B65"/>
    <w:rsid w:val="008B2121"/>
    <w:rsid w:val="008B237F"/>
    <w:rsid w:val="008B2828"/>
    <w:rsid w:val="008B290C"/>
    <w:rsid w:val="008B3DD7"/>
    <w:rsid w:val="008B43DB"/>
    <w:rsid w:val="008B4E2D"/>
    <w:rsid w:val="008B64AE"/>
    <w:rsid w:val="008B6C0E"/>
    <w:rsid w:val="008B7232"/>
    <w:rsid w:val="008B740D"/>
    <w:rsid w:val="008C0495"/>
    <w:rsid w:val="008C1259"/>
    <w:rsid w:val="008C1C80"/>
    <w:rsid w:val="008C1D0A"/>
    <w:rsid w:val="008C2519"/>
    <w:rsid w:val="008C3C7F"/>
    <w:rsid w:val="008C4407"/>
    <w:rsid w:val="008C4A53"/>
    <w:rsid w:val="008C4CC9"/>
    <w:rsid w:val="008C63C9"/>
    <w:rsid w:val="008C738A"/>
    <w:rsid w:val="008D00B0"/>
    <w:rsid w:val="008D1905"/>
    <w:rsid w:val="008D1C0C"/>
    <w:rsid w:val="008D1D7F"/>
    <w:rsid w:val="008D2187"/>
    <w:rsid w:val="008D29DD"/>
    <w:rsid w:val="008D37B0"/>
    <w:rsid w:val="008D3AE0"/>
    <w:rsid w:val="008D3C84"/>
    <w:rsid w:val="008D6A0D"/>
    <w:rsid w:val="008D7339"/>
    <w:rsid w:val="008D7349"/>
    <w:rsid w:val="008D7E5B"/>
    <w:rsid w:val="008E030F"/>
    <w:rsid w:val="008E09B7"/>
    <w:rsid w:val="008E0D64"/>
    <w:rsid w:val="008E1805"/>
    <w:rsid w:val="008E208C"/>
    <w:rsid w:val="008E21D9"/>
    <w:rsid w:val="008E25E7"/>
    <w:rsid w:val="008E2EDA"/>
    <w:rsid w:val="008E3B9A"/>
    <w:rsid w:val="008E4699"/>
    <w:rsid w:val="008E49C5"/>
    <w:rsid w:val="008E4F4C"/>
    <w:rsid w:val="008E5281"/>
    <w:rsid w:val="008E6092"/>
    <w:rsid w:val="008E67B5"/>
    <w:rsid w:val="008E7000"/>
    <w:rsid w:val="008E7346"/>
    <w:rsid w:val="008E7A6A"/>
    <w:rsid w:val="008F0318"/>
    <w:rsid w:val="008F087A"/>
    <w:rsid w:val="008F10EE"/>
    <w:rsid w:val="008F1A14"/>
    <w:rsid w:val="008F2AB2"/>
    <w:rsid w:val="008F4222"/>
    <w:rsid w:val="008F46FF"/>
    <w:rsid w:val="008F472C"/>
    <w:rsid w:val="008F489E"/>
    <w:rsid w:val="008F5105"/>
    <w:rsid w:val="008F5720"/>
    <w:rsid w:val="008F5787"/>
    <w:rsid w:val="008F58FE"/>
    <w:rsid w:val="008F647B"/>
    <w:rsid w:val="008F64EA"/>
    <w:rsid w:val="008F6700"/>
    <w:rsid w:val="008F6C38"/>
    <w:rsid w:val="008F6CB5"/>
    <w:rsid w:val="008F6E9B"/>
    <w:rsid w:val="008F73EF"/>
    <w:rsid w:val="009016A4"/>
    <w:rsid w:val="009016BD"/>
    <w:rsid w:val="009018D7"/>
    <w:rsid w:val="00901F2F"/>
    <w:rsid w:val="0090272C"/>
    <w:rsid w:val="00902CE4"/>
    <w:rsid w:val="00903127"/>
    <w:rsid w:val="00903212"/>
    <w:rsid w:val="00903C64"/>
    <w:rsid w:val="00903F73"/>
    <w:rsid w:val="00904198"/>
    <w:rsid w:val="009047A8"/>
    <w:rsid w:val="00904E21"/>
    <w:rsid w:val="0090533C"/>
    <w:rsid w:val="00905516"/>
    <w:rsid w:val="0090635F"/>
    <w:rsid w:val="009068B1"/>
    <w:rsid w:val="009104AB"/>
    <w:rsid w:val="00911006"/>
    <w:rsid w:val="0091165D"/>
    <w:rsid w:val="00911EB4"/>
    <w:rsid w:val="00912229"/>
    <w:rsid w:val="00912A10"/>
    <w:rsid w:val="00912F2F"/>
    <w:rsid w:val="009136E8"/>
    <w:rsid w:val="00913E52"/>
    <w:rsid w:val="009143FD"/>
    <w:rsid w:val="00914A73"/>
    <w:rsid w:val="00914E3F"/>
    <w:rsid w:val="009158CC"/>
    <w:rsid w:val="009218D0"/>
    <w:rsid w:val="00922E29"/>
    <w:rsid w:val="0092338B"/>
    <w:rsid w:val="009241FF"/>
    <w:rsid w:val="0092495A"/>
    <w:rsid w:val="00924C04"/>
    <w:rsid w:val="00924CAD"/>
    <w:rsid w:val="00924CCD"/>
    <w:rsid w:val="009251DD"/>
    <w:rsid w:val="009256B4"/>
    <w:rsid w:val="00925D82"/>
    <w:rsid w:val="00926F92"/>
    <w:rsid w:val="00927362"/>
    <w:rsid w:val="00927BAB"/>
    <w:rsid w:val="00927C2A"/>
    <w:rsid w:val="00927DD4"/>
    <w:rsid w:val="00930AA5"/>
    <w:rsid w:val="00931521"/>
    <w:rsid w:val="009315A2"/>
    <w:rsid w:val="00931F1A"/>
    <w:rsid w:val="009320E6"/>
    <w:rsid w:val="00933081"/>
    <w:rsid w:val="0093381F"/>
    <w:rsid w:val="00933DA8"/>
    <w:rsid w:val="00934F7A"/>
    <w:rsid w:val="009355AB"/>
    <w:rsid w:val="00935A4B"/>
    <w:rsid w:val="00935DA7"/>
    <w:rsid w:val="0093621A"/>
    <w:rsid w:val="00936A07"/>
    <w:rsid w:val="00940D69"/>
    <w:rsid w:val="00940F04"/>
    <w:rsid w:val="009426D0"/>
    <w:rsid w:val="00942823"/>
    <w:rsid w:val="009433A5"/>
    <w:rsid w:val="00943647"/>
    <w:rsid w:val="00943A72"/>
    <w:rsid w:val="00943D06"/>
    <w:rsid w:val="0094499A"/>
    <w:rsid w:val="00944A4F"/>
    <w:rsid w:val="0094543E"/>
    <w:rsid w:val="0094567D"/>
    <w:rsid w:val="00945F21"/>
    <w:rsid w:val="00946163"/>
    <w:rsid w:val="0094623B"/>
    <w:rsid w:val="009466A2"/>
    <w:rsid w:val="00950CE4"/>
    <w:rsid w:val="00950D89"/>
    <w:rsid w:val="00951016"/>
    <w:rsid w:val="009524C3"/>
    <w:rsid w:val="00954BA3"/>
    <w:rsid w:val="009551EF"/>
    <w:rsid w:val="00956A16"/>
    <w:rsid w:val="00956D67"/>
    <w:rsid w:val="0095736F"/>
    <w:rsid w:val="009576B7"/>
    <w:rsid w:val="00957A05"/>
    <w:rsid w:val="009609C4"/>
    <w:rsid w:val="00961FE5"/>
    <w:rsid w:val="00963C41"/>
    <w:rsid w:val="009640C1"/>
    <w:rsid w:val="00964392"/>
    <w:rsid w:val="00964F40"/>
    <w:rsid w:val="009659AF"/>
    <w:rsid w:val="00965E4E"/>
    <w:rsid w:val="0096750F"/>
    <w:rsid w:val="00967554"/>
    <w:rsid w:val="00967D99"/>
    <w:rsid w:val="009707CB"/>
    <w:rsid w:val="00971169"/>
    <w:rsid w:val="00971A00"/>
    <w:rsid w:val="009720C6"/>
    <w:rsid w:val="0097246B"/>
    <w:rsid w:val="00972CCA"/>
    <w:rsid w:val="00974D85"/>
    <w:rsid w:val="009751F3"/>
    <w:rsid w:val="00976066"/>
    <w:rsid w:val="009766B0"/>
    <w:rsid w:val="00977432"/>
    <w:rsid w:val="00977A2A"/>
    <w:rsid w:val="00980461"/>
    <w:rsid w:val="00980661"/>
    <w:rsid w:val="009810E0"/>
    <w:rsid w:val="0098143F"/>
    <w:rsid w:val="0098151F"/>
    <w:rsid w:val="00981B85"/>
    <w:rsid w:val="00981F0E"/>
    <w:rsid w:val="00982C49"/>
    <w:rsid w:val="00982D1D"/>
    <w:rsid w:val="00983DF3"/>
    <w:rsid w:val="00985DE0"/>
    <w:rsid w:val="009861AA"/>
    <w:rsid w:val="00987BA1"/>
    <w:rsid w:val="00991171"/>
    <w:rsid w:val="00991D6A"/>
    <w:rsid w:val="00992D8A"/>
    <w:rsid w:val="0099395B"/>
    <w:rsid w:val="00993BC1"/>
    <w:rsid w:val="0099564A"/>
    <w:rsid w:val="00995966"/>
    <w:rsid w:val="0099598C"/>
    <w:rsid w:val="00995C50"/>
    <w:rsid w:val="00995DE5"/>
    <w:rsid w:val="009961A5"/>
    <w:rsid w:val="00996527"/>
    <w:rsid w:val="00996898"/>
    <w:rsid w:val="00997CB4"/>
    <w:rsid w:val="00997F27"/>
    <w:rsid w:val="009A0F7F"/>
    <w:rsid w:val="009A1C98"/>
    <w:rsid w:val="009A2728"/>
    <w:rsid w:val="009A29DF"/>
    <w:rsid w:val="009A40B9"/>
    <w:rsid w:val="009A4605"/>
    <w:rsid w:val="009A5A66"/>
    <w:rsid w:val="009A5D3F"/>
    <w:rsid w:val="009A6543"/>
    <w:rsid w:val="009A7469"/>
    <w:rsid w:val="009A771C"/>
    <w:rsid w:val="009B0D8E"/>
    <w:rsid w:val="009B1A9E"/>
    <w:rsid w:val="009B1E66"/>
    <w:rsid w:val="009B222A"/>
    <w:rsid w:val="009B2711"/>
    <w:rsid w:val="009B2B8F"/>
    <w:rsid w:val="009B311F"/>
    <w:rsid w:val="009B34A6"/>
    <w:rsid w:val="009B39E2"/>
    <w:rsid w:val="009B4256"/>
    <w:rsid w:val="009B4CCE"/>
    <w:rsid w:val="009B582A"/>
    <w:rsid w:val="009B584E"/>
    <w:rsid w:val="009B6826"/>
    <w:rsid w:val="009B6F6B"/>
    <w:rsid w:val="009B701C"/>
    <w:rsid w:val="009B77CF"/>
    <w:rsid w:val="009C0471"/>
    <w:rsid w:val="009C0D59"/>
    <w:rsid w:val="009C1083"/>
    <w:rsid w:val="009C2405"/>
    <w:rsid w:val="009C3382"/>
    <w:rsid w:val="009C3D3C"/>
    <w:rsid w:val="009C46F8"/>
    <w:rsid w:val="009C54F7"/>
    <w:rsid w:val="009C5F77"/>
    <w:rsid w:val="009D02B4"/>
    <w:rsid w:val="009D033A"/>
    <w:rsid w:val="009D0E13"/>
    <w:rsid w:val="009D258C"/>
    <w:rsid w:val="009D3083"/>
    <w:rsid w:val="009D337C"/>
    <w:rsid w:val="009D341F"/>
    <w:rsid w:val="009D3874"/>
    <w:rsid w:val="009D3D8D"/>
    <w:rsid w:val="009D4CB6"/>
    <w:rsid w:val="009D4EE6"/>
    <w:rsid w:val="009D58F6"/>
    <w:rsid w:val="009D59A8"/>
    <w:rsid w:val="009D5E5D"/>
    <w:rsid w:val="009D6404"/>
    <w:rsid w:val="009D6788"/>
    <w:rsid w:val="009D7252"/>
    <w:rsid w:val="009D7295"/>
    <w:rsid w:val="009D72E5"/>
    <w:rsid w:val="009D79E1"/>
    <w:rsid w:val="009E051D"/>
    <w:rsid w:val="009E090C"/>
    <w:rsid w:val="009E1B2A"/>
    <w:rsid w:val="009E204B"/>
    <w:rsid w:val="009E353E"/>
    <w:rsid w:val="009E368E"/>
    <w:rsid w:val="009E59C4"/>
    <w:rsid w:val="009E713B"/>
    <w:rsid w:val="009E743F"/>
    <w:rsid w:val="009E763A"/>
    <w:rsid w:val="009F089E"/>
    <w:rsid w:val="009F0DC7"/>
    <w:rsid w:val="009F1022"/>
    <w:rsid w:val="009F1240"/>
    <w:rsid w:val="009F1DAC"/>
    <w:rsid w:val="009F2529"/>
    <w:rsid w:val="009F2E67"/>
    <w:rsid w:val="009F4F51"/>
    <w:rsid w:val="009F53CB"/>
    <w:rsid w:val="009F6562"/>
    <w:rsid w:val="009F65FC"/>
    <w:rsid w:val="009F71D0"/>
    <w:rsid w:val="009F77D6"/>
    <w:rsid w:val="009F799F"/>
    <w:rsid w:val="009F7D35"/>
    <w:rsid w:val="009F7EBC"/>
    <w:rsid w:val="00A00368"/>
    <w:rsid w:val="00A00CA7"/>
    <w:rsid w:val="00A012AA"/>
    <w:rsid w:val="00A0130F"/>
    <w:rsid w:val="00A028B3"/>
    <w:rsid w:val="00A02F6B"/>
    <w:rsid w:val="00A03001"/>
    <w:rsid w:val="00A033BC"/>
    <w:rsid w:val="00A03813"/>
    <w:rsid w:val="00A03855"/>
    <w:rsid w:val="00A03985"/>
    <w:rsid w:val="00A04D6D"/>
    <w:rsid w:val="00A0558C"/>
    <w:rsid w:val="00A05D36"/>
    <w:rsid w:val="00A05DE2"/>
    <w:rsid w:val="00A05E2A"/>
    <w:rsid w:val="00A0620D"/>
    <w:rsid w:val="00A07509"/>
    <w:rsid w:val="00A07DDA"/>
    <w:rsid w:val="00A10607"/>
    <w:rsid w:val="00A11837"/>
    <w:rsid w:val="00A11E72"/>
    <w:rsid w:val="00A12420"/>
    <w:rsid w:val="00A12851"/>
    <w:rsid w:val="00A137C9"/>
    <w:rsid w:val="00A138B5"/>
    <w:rsid w:val="00A13C8B"/>
    <w:rsid w:val="00A140DC"/>
    <w:rsid w:val="00A143C7"/>
    <w:rsid w:val="00A14466"/>
    <w:rsid w:val="00A14FC5"/>
    <w:rsid w:val="00A15F64"/>
    <w:rsid w:val="00A16286"/>
    <w:rsid w:val="00A16318"/>
    <w:rsid w:val="00A169AD"/>
    <w:rsid w:val="00A16C45"/>
    <w:rsid w:val="00A1733A"/>
    <w:rsid w:val="00A17613"/>
    <w:rsid w:val="00A17E3F"/>
    <w:rsid w:val="00A20664"/>
    <w:rsid w:val="00A20929"/>
    <w:rsid w:val="00A209E5"/>
    <w:rsid w:val="00A213A0"/>
    <w:rsid w:val="00A21CCE"/>
    <w:rsid w:val="00A229D3"/>
    <w:rsid w:val="00A22EB8"/>
    <w:rsid w:val="00A22F04"/>
    <w:rsid w:val="00A23848"/>
    <w:rsid w:val="00A23BFD"/>
    <w:rsid w:val="00A25029"/>
    <w:rsid w:val="00A26173"/>
    <w:rsid w:val="00A27628"/>
    <w:rsid w:val="00A3006E"/>
    <w:rsid w:val="00A300C1"/>
    <w:rsid w:val="00A304D8"/>
    <w:rsid w:val="00A31174"/>
    <w:rsid w:val="00A31F27"/>
    <w:rsid w:val="00A320E4"/>
    <w:rsid w:val="00A3260A"/>
    <w:rsid w:val="00A332E8"/>
    <w:rsid w:val="00A33641"/>
    <w:rsid w:val="00A33784"/>
    <w:rsid w:val="00A33884"/>
    <w:rsid w:val="00A3486E"/>
    <w:rsid w:val="00A34F0A"/>
    <w:rsid w:val="00A34F73"/>
    <w:rsid w:val="00A35887"/>
    <w:rsid w:val="00A36117"/>
    <w:rsid w:val="00A36714"/>
    <w:rsid w:val="00A37A7F"/>
    <w:rsid w:val="00A37A82"/>
    <w:rsid w:val="00A37CD5"/>
    <w:rsid w:val="00A41742"/>
    <w:rsid w:val="00A417F2"/>
    <w:rsid w:val="00A41B2D"/>
    <w:rsid w:val="00A41C7F"/>
    <w:rsid w:val="00A420EE"/>
    <w:rsid w:val="00A43FB8"/>
    <w:rsid w:val="00A44125"/>
    <w:rsid w:val="00A4416B"/>
    <w:rsid w:val="00A44AAB"/>
    <w:rsid w:val="00A45305"/>
    <w:rsid w:val="00A46077"/>
    <w:rsid w:val="00A46478"/>
    <w:rsid w:val="00A46484"/>
    <w:rsid w:val="00A46625"/>
    <w:rsid w:val="00A4754F"/>
    <w:rsid w:val="00A475BC"/>
    <w:rsid w:val="00A47FDB"/>
    <w:rsid w:val="00A502FB"/>
    <w:rsid w:val="00A5268C"/>
    <w:rsid w:val="00A526E8"/>
    <w:rsid w:val="00A52FD7"/>
    <w:rsid w:val="00A53FE0"/>
    <w:rsid w:val="00A542E6"/>
    <w:rsid w:val="00A54F05"/>
    <w:rsid w:val="00A566C1"/>
    <w:rsid w:val="00A56A93"/>
    <w:rsid w:val="00A56AB8"/>
    <w:rsid w:val="00A5743C"/>
    <w:rsid w:val="00A57ACE"/>
    <w:rsid w:val="00A57B3F"/>
    <w:rsid w:val="00A6033F"/>
    <w:rsid w:val="00A60B50"/>
    <w:rsid w:val="00A617BA"/>
    <w:rsid w:val="00A61925"/>
    <w:rsid w:val="00A61986"/>
    <w:rsid w:val="00A62E36"/>
    <w:rsid w:val="00A6350F"/>
    <w:rsid w:val="00A63CFF"/>
    <w:rsid w:val="00A64319"/>
    <w:rsid w:val="00A644A5"/>
    <w:rsid w:val="00A6458E"/>
    <w:rsid w:val="00A64748"/>
    <w:rsid w:val="00A6484A"/>
    <w:rsid w:val="00A648B3"/>
    <w:rsid w:val="00A64938"/>
    <w:rsid w:val="00A6497F"/>
    <w:rsid w:val="00A66241"/>
    <w:rsid w:val="00A66F9C"/>
    <w:rsid w:val="00A670C9"/>
    <w:rsid w:val="00A7039D"/>
    <w:rsid w:val="00A70BC3"/>
    <w:rsid w:val="00A71ED4"/>
    <w:rsid w:val="00A72330"/>
    <w:rsid w:val="00A733E9"/>
    <w:rsid w:val="00A73F9F"/>
    <w:rsid w:val="00A746F3"/>
    <w:rsid w:val="00A747B8"/>
    <w:rsid w:val="00A749DA"/>
    <w:rsid w:val="00A74E38"/>
    <w:rsid w:val="00A755FE"/>
    <w:rsid w:val="00A7591F"/>
    <w:rsid w:val="00A768E7"/>
    <w:rsid w:val="00A76A94"/>
    <w:rsid w:val="00A770D6"/>
    <w:rsid w:val="00A776B4"/>
    <w:rsid w:val="00A80242"/>
    <w:rsid w:val="00A80452"/>
    <w:rsid w:val="00A808A4"/>
    <w:rsid w:val="00A80A26"/>
    <w:rsid w:val="00A816B9"/>
    <w:rsid w:val="00A839D5"/>
    <w:rsid w:val="00A84240"/>
    <w:rsid w:val="00A843FB"/>
    <w:rsid w:val="00A84D70"/>
    <w:rsid w:val="00A859E3"/>
    <w:rsid w:val="00A868DC"/>
    <w:rsid w:val="00A86A80"/>
    <w:rsid w:val="00A9014C"/>
    <w:rsid w:val="00A909C7"/>
    <w:rsid w:val="00A915E7"/>
    <w:rsid w:val="00A91F3B"/>
    <w:rsid w:val="00A93A2E"/>
    <w:rsid w:val="00A93C46"/>
    <w:rsid w:val="00A94392"/>
    <w:rsid w:val="00A9567A"/>
    <w:rsid w:val="00A95EA6"/>
    <w:rsid w:val="00A96507"/>
    <w:rsid w:val="00A96FA8"/>
    <w:rsid w:val="00AA0851"/>
    <w:rsid w:val="00AA16E9"/>
    <w:rsid w:val="00AA1981"/>
    <w:rsid w:val="00AA1D56"/>
    <w:rsid w:val="00AA20D3"/>
    <w:rsid w:val="00AA2D5B"/>
    <w:rsid w:val="00AA2E28"/>
    <w:rsid w:val="00AA45C8"/>
    <w:rsid w:val="00AA544D"/>
    <w:rsid w:val="00AA5C1B"/>
    <w:rsid w:val="00AA5D35"/>
    <w:rsid w:val="00AA5F35"/>
    <w:rsid w:val="00AA64E3"/>
    <w:rsid w:val="00AB033C"/>
    <w:rsid w:val="00AB0C85"/>
    <w:rsid w:val="00AB15DD"/>
    <w:rsid w:val="00AB1985"/>
    <w:rsid w:val="00AB1A3A"/>
    <w:rsid w:val="00AB1B51"/>
    <w:rsid w:val="00AB305D"/>
    <w:rsid w:val="00AB35CB"/>
    <w:rsid w:val="00AB35E7"/>
    <w:rsid w:val="00AB3B83"/>
    <w:rsid w:val="00AB3EA4"/>
    <w:rsid w:val="00AB4CAE"/>
    <w:rsid w:val="00AB5608"/>
    <w:rsid w:val="00AB5AA2"/>
    <w:rsid w:val="00AB76CD"/>
    <w:rsid w:val="00AB79B4"/>
    <w:rsid w:val="00AC0094"/>
    <w:rsid w:val="00AC04CA"/>
    <w:rsid w:val="00AC1383"/>
    <w:rsid w:val="00AC2078"/>
    <w:rsid w:val="00AC25A4"/>
    <w:rsid w:val="00AC2788"/>
    <w:rsid w:val="00AC36C0"/>
    <w:rsid w:val="00AC49DF"/>
    <w:rsid w:val="00AC512E"/>
    <w:rsid w:val="00AC6CBF"/>
    <w:rsid w:val="00AC6EF2"/>
    <w:rsid w:val="00AD2529"/>
    <w:rsid w:val="00AD2CFF"/>
    <w:rsid w:val="00AD2F7D"/>
    <w:rsid w:val="00AD2FF6"/>
    <w:rsid w:val="00AD3241"/>
    <w:rsid w:val="00AD35F5"/>
    <w:rsid w:val="00AD3B2B"/>
    <w:rsid w:val="00AD3B4C"/>
    <w:rsid w:val="00AD3CA3"/>
    <w:rsid w:val="00AD4709"/>
    <w:rsid w:val="00AD4A7B"/>
    <w:rsid w:val="00AD4DC2"/>
    <w:rsid w:val="00AD563B"/>
    <w:rsid w:val="00AD564D"/>
    <w:rsid w:val="00AD6737"/>
    <w:rsid w:val="00AD758A"/>
    <w:rsid w:val="00AE0A38"/>
    <w:rsid w:val="00AE1022"/>
    <w:rsid w:val="00AE18FE"/>
    <w:rsid w:val="00AE201D"/>
    <w:rsid w:val="00AE2108"/>
    <w:rsid w:val="00AE2113"/>
    <w:rsid w:val="00AE233B"/>
    <w:rsid w:val="00AE48E5"/>
    <w:rsid w:val="00AE6ADB"/>
    <w:rsid w:val="00AE6D43"/>
    <w:rsid w:val="00AE72EA"/>
    <w:rsid w:val="00AF0AC6"/>
    <w:rsid w:val="00AF18D7"/>
    <w:rsid w:val="00AF2F6B"/>
    <w:rsid w:val="00AF459B"/>
    <w:rsid w:val="00AF47A3"/>
    <w:rsid w:val="00AF4816"/>
    <w:rsid w:val="00AF5804"/>
    <w:rsid w:val="00AF5E6A"/>
    <w:rsid w:val="00AF6FAD"/>
    <w:rsid w:val="00AF790F"/>
    <w:rsid w:val="00B002B5"/>
    <w:rsid w:val="00B00BEF"/>
    <w:rsid w:val="00B01378"/>
    <w:rsid w:val="00B01503"/>
    <w:rsid w:val="00B03A50"/>
    <w:rsid w:val="00B045CC"/>
    <w:rsid w:val="00B05CA5"/>
    <w:rsid w:val="00B0607C"/>
    <w:rsid w:val="00B06B9F"/>
    <w:rsid w:val="00B11983"/>
    <w:rsid w:val="00B11BEC"/>
    <w:rsid w:val="00B12003"/>
    <w:rsid w:val="00B12C29"/>
    <w:rsid w:val="00B15441"/>
    <w:rsid w:val="00B165B4"/>
    <w:rsid w:val="00B16EAB"/>
    <w:rsid w:val="00B17FEE"/>
    <w:rsid w:val="00B22C5D"/>
    <w:rsid w:val="00B230F5"/>
    <w:rsid w:val="00B230F9"/>
    <w:rsid w:val="00B23C8E"/>
    <w:rsid w:val="00B2468E"/>
    <w:rsid w:val="00B24F7A"/>
    <w:rsid w:val="00B2564A"/>
    <w:rsid w:val="00B2693B"/>
    <w:rsid w:val="00B26D9E"/>
    <w:rsid w:val="00B2719A"/>
    <w:rsid w:val="00B2741B"/>
    <w:rsid w:val="00B274E3"/>
    <w:rsid w:val="00B27908"/>
    <w:rsid w:val="00B27D55"/>
    <w:rsid w:val="00B30920"/>
    <w:rsid w:val="00B30E76"/>
    <w:rsid w:val="00B315CB"/>
    <w:rsid w:val="00B3180B"/>
    <w:rsid w:val="00B324A0"/>
    <w:rsid w:val="00B3254C"/>
    <w:rsid w:val="00B32E69"/>
    <w:rsid w:val="00B330CA"/>
    <w:rsid w:val="00B33FBA"/>
    <w:rsid w:val="00B34322"/>
    <w:rsid w:val="00B34740"/>
    <w:rsid w:val="00B350D8"/>
    <w:rsid w:val="00B3556C"/>
    <w:rsid w:val="00B35A72"/>
    <w:rsid w:val="00B35AD8"/>
    <w:rsid w:val="00B36EBC"/>
    <w:rsid w:val="00B370AF"/>
    <w:rsid w:val="00B406DA"/>
    <w:rsid w:val="00B40975"/>
    <w:rsid w:val="00B40CD2"/>
    <w:rsid w:val="00B41E42"/>
    <w:rsid w:val="00B42053"/>
    <w:rsid w:val="00B42E6A"/>
    <w:rsid w:val="00B42E9C"/>
    <w:rsid w:val="00B4329D"/>
    <w:rsid w:val="00B43A45"/>
    <w:rsid w:val="00B43A7D"/>
    <w:rsid w:val="00B44EC0"/>
    <w:rsid w:val="00B44FCD"/>
    <w:rsid w:val="00B4631D"/>
    <w:rsid w:val="00B4635D"/>
    <w:rsid w:val="00B464D0"/>
    <w:rsid w:val="00B464D3"/>
    <w:rsid w:val="00B4699D"/>
    <w:rsid w:val="00B473F1"/>
    <w:rsid w:val="00B5056C"/>
    <w:rsid w:val="00B50E11"/>
    <w:rsid w:val="00B50E3B"/>
    <w:rsid w:val="00B514D1"/>
    <w:rsid w:val="00B5219B"/>
    <w:rsid w:val="00B52C2E"/>
    <w:rsid w:val="00B52C51"/>
    <w:rsid w:val="00B52EBA"/>
    <w:rsid w:val="00B538C4"/>
    <w:rsid w:val="00B53A22"/>
    <w:rsid w:val="00B54058"/>
    <w:rsid w:val="00B542A1"/>
    <w:rsid w:val="00B55D26"/>
    <w:rsid w:val="00B55E85"/>
    <w:rsid w:val="00B55EEB"/>
    <w:rsid w:val="00B56B47"/>
    <w:rsid w:val="00B60699"/>
    <w:rsid w:val="00B62989"/>
    <w:rsid w:val="00B646B0"/>
    <w:rsid w:val="00B6494A"/>
    <w:rsid w:val="00B64DFE"/>
    <w:rsid w:val="00B65FF3"/>
    <w:rsid w:val="00B66D0A"/>
    <w:rsid w:val="00B66F01"/>
    <w:rsid w:val="00B66F72"/>
    <w:rsid w:val="00B719A9"/>
    <w:rsid w:val="00B71AFA"/>
    <w:rsid w:val="00B71D08"/>
    <w:rsid w:val="00B71F40"/>
    <w:rsid w:val="00B72396"/>
    <w:rsid w:val="00B740B8"/>
    <w:rsid w:val="00B7532D"/>
    <w:rsid w:val="00B769B1"/>
    <w:rsid w:val="00B80230"/>
    <w:rsid w:val="00B81138"/>
    <w:rsid w:val="00B815E8"/>
    <w:rsid w:val="00B81A6C"/>
    <w:rsid w:val="00B83808"/>
    <w:rsid w:val="00B850D8"/>
    <w:rsid w:val="00B85C32"/>
    <w:rsid w:val="00B85EBF"/>
    <w:rsid w:val="00B86001"/>
    <w:rsid w:val="00B86F83"/>
    <w:rsid w:val="00B87306"/>
    <w:rsid w:val="00B8758E"/>
    <w:rsid w:val="00B879C6"/>
    <w:rsid w:val="00B90568"/>
    <w:rsid w:val="00B90965"/>
    <w:rsid w:val="00B9182D"/>
    <w:rsid w:val="00B92822"/>
    <w:rsid w:val="00B9535D"/>
    <w:rsid w:val="00B956B6"/>
    <w:rsid w:val="00B957FC"/>
    <w:rsid w:val="00B96B24"/>
    <w:rsid w:val="00B9729A"/>
    <w:rsid w:val="00B97362"/>
    <w:rsid w:val="00B97DC4"/>
    <w:rsid w:val="00BA0822"/>
    <w:rsid w:val="00BA08D8"/>
    <w:rsid w:val="00BA1340"/>
    <w:rsid w:val="00BA1DD2"/>
    <w:rsid w:val="00BA243B"/>
    <w:rsid w:val="00BA26A9"/>
    <w:rsid w:val="00BA2F4D"/>
    <w:rsid w:val="00BA30BC"/>
    <w:rsid w:val="00BA3138"/>
    <w:rsid w:val="00BA42CA"/>
    <w:rsid w:val="00BA44F0"/>
    <w:rsid w:val="00BA4841"/>
    <w:rsid w:val="00BA4EAE"/>
    <w:rsid w:val="00BA517D"/>
    <w:rsid w:val="00BA5BF8"/>
    <w:rsid w:val="00BA631A"/>
    <w:rsid w:val="00BA64B9"/>
    <w:rsid w:val="00BA7272"/>
    <w:rsid w:val="00BA7977"/>
    <w:rsid w:val="00BB09A1"/>
    <w:rsid w:val="00BB1353"/>
    <w:rsid w:val="00BB1B5D"/>
    <w:rsid w:val="00BB21CD"/>
    <w:rsid w:val="00BB3031"/>
    <w:rsid w:val="00BB4021"/>
    <w:rsid w:val="00BB46E2"/>
    <w:rsid w:val="00BB4973"/>
    <w:rsid w:val="00BB5EB2"/>
    <w:rsid w:val="00BC0284"/>
    <w:rsid w:val="00BC04E0"/>
    <w:rsid w:val="00BC060C"/>
    <w:rsid w:val="00BC06AE"/>
    <w:rsid w:val="00BC06E8"/>
    <w:rsid w:val="00BC18E4"/>
    <w:rsid w:val="00BC19C9"/>
    <w:rsid w:val="00BC2402"/>
    <w:rsid w:val="00BC279A"/>
    <w:rsid w:val="00BC2BF4"/>
    <w:rsid w:val="00BC2F44"/>
    <w:rsid w:val="00BC2F9E"/>
    <w:rsid w:val="00BC3799"/>
    <w:rsid w:val="00BC54B7"/>
    <w:rsid w:val="00BC6363"/>
    <w:rsid w:val="00BC699E"/>
    <w:rsid w:val="00BC7D4B"/>
    <w:rsid w:val="00BD04AD"/>
    <w:rsid w:val="00BD06EA"/>
    <w:rsid w:val="00BD120E"/>
    <w:rsid w:val="00BD1FCF"/>
    <w:rsid w:val="00BD2F98"/>
    <w:rsid w:val="00BD31CD"/>
    <w:rsid w:val="00BD32D5"/>
    <w:rsid w:val="00BD393E"/>
    <w:rsid w:val="00BD69E1"/>
    <w:rsid w:val="00BD6C06"/>
    <w:rsid w:val="00BD6D3C"/>
    <w:rsid w:val="00BD73B7"/>
    <w:rsid w:val="00BD7418"/>
    <w:rsid w:val="00BD7D3C"/>
    <w:rsid w:val="00BD7FA6"/>
    <w:rsid w:val="00BE01AF"/>
    <w:rsid w:val="00BE024D"/>
    <w:rsid w:val="00BE0B52"/>
    <w:rsid w:val="00BE0FB9"/>
    <w:rsid w:val="00BE21EE"/>
    <w:rsid w:val="00BE350E"/>
    <w:rsid w:val="00BE3817"/>
    <w:rsid w:val="00BE58B8"/>
    <w:rsid w:val="00BE6E4F"/>
    <w:rsid w:val="00BE719F"/>
    <w:rsid w:val="00BE77D5"/>
    <w:rsid w:val="00BF009F"/>
    <w:rsid w:val="00BF15FB"/>
    <w:rsid w:val="00BF1BFB"/>
    <w:rsid w:val="00BF4286"/>
    <w:rsid w:val="00BF594B"/>
    <w:rsid w:val="00BF597A"/>
    <w:rsid w:val="00BF5D23"/>
    <w:rsid w:val="00BF646A"/>
    <w:rsid w:val="00BF6F2A"/>
    <w:rsid w:val="00BF7092"/>
    <w:rsid w:val="00BF77F2"/>
    <w:rsid w:val="00C010AA"/>
    <w:rsid w:val="00C020BF"/>
    <w:rsid w:val="00C027AD"/>
    <w:rsid w:val="00C02895"/>
    <w:rsid w:val="00C02EBF"/>
    <w:rsid w:val="00C039D8"/>
    <w:rsid w:val="00C03C9F"/>
    <w:rsid w:val="00C04465"/>
    <w:rsid w:val="00C046FD"/>
    <w:rsid w:val="00C06693"/>
    <w:rsid w:val="00C10024"/>
    <w:rsid w:val="00C1027F"/>
    <w:rsid w:val="00C10315"/>
    <w:rsid w:val="00C10D9C"/>
    <w:rsid w:val="00C10F55"/>
    <w:rsid w:val="00C10FC1"/>
    <w:rsid w:val="00C11182"/>
    <w:rsid w:val="00C1125A"/>
    <w:rsid w:val="00C114F4"/>
    <w:rsid w:val="00C119E5"/>
    <w:rsid w:val="00C11BB0"/>
    <w:rsid w:val="00C121D6"/>
    <w:rsid w:val="00C13685"/>
    <w:rsid w:val="00C13782"/>
    <w:rsid w:val="00C139D9"/>
    <w:rsid w:val="00C13C50"/>
    <w:rsid w:val="00C13CE6"/>
    <w:rsid w:val="00C15CDC"/>
    <w:rsid w:val="00C16E9E"/>
    <w:rsid w:val="00C20750"/>
    <w:rsid w:val="00C20A32"/>
    <w:rsid w:val="00C20BFD"/>
    <w:rsid w:val="00C21181"/>
    <w:rsid w:val="00C21BC9"/>
    <w:rsid w:val="00C2293A"/>
    <w:rsid w:val="00C22B20"/>
    <w:rsid w:val="00C22CCE"/>
    <w:rsid w:val="00C22F54"/>
    <w:rsid w:val="00C23776"/>
    <w:rsid w:val="00C23C4F"/>
    <w:rsid w:val="00C24F78"/>
    <w:rsid w:val="00C258EB"/>
    <w:rsid w:val="00C25D0A"/>
    <w:rsid w:val="00C26D93"/>
    <w:rsid w:val="00C30088"/>
    <w:rsid w:val="00C31815"/>
    <w:rsid w:val="00C328FA"/>
    <w:rsid w:val="00C32A3D"/>
    <w:rsid w:val="00C33D43"/>
    <w:rsid w:val="00C34113"/>
    <w:rsid w:val="00C341FF"/>
    <w:rsid w:val="00C34A92"/>
    <w:rsid w:val="00C35437"/>
    <w:rsid w:val="00C3548B"/>
    <w:rsid w:val="00C354B8"/>
    <w:rsid w:val="00C3640F"/>
    <w:rsid w:val="00C36A93"/>
    <w:rsid w:val="00C37F40"/>
    <w:rsid w:val="00C4092D"/>
    <w:rsid w:val="00C418B9"/>
    <w:rsid w:val="00C42038"/>
    <w:rsid w:val="00C43248"/>
    <w:rsid w:val="00C43520"/>
    <w:rsid w:val="00C437B5"/>
    <w:rsid w:val="00C43920"/>
    <w:rsid w:val="00C43A89"/>
    <w:rsid w:val="00C456F6"/>
    <w:rsid w:val="00C45999"/>
    <w:rsid w:val="00C46BEB"/>
    <w:rsid w:val="00C479FF"/>
    <w:rsid w:val="00C505A9"/>
    <w:rsid w:val="00C50E01"/>
    <w:rsid w:val="00C50ED3"/>
    <w:rsid w:val="00C51529"/>
    <w:rsid w:val="00C52B52"/>
    <w:rsid w:val="00C52D7F"/>
    <w:rsid w:val="00C52E21"/>
    <w:rsid w:val="00C532CD"/>
    <w:rsid w:val="00C53717"/>
    <w:rsid w:val="00C539FF"/>
    <w:rsid w:val="00C5412C"/>
    <w:rsid w:val="00C54F4B"/>
    <w:rsid w:val="00C55145"/>
    <w:rsid w:val="00C55865"/>
    <w:rsid w:val="00C5597C"/>
    <w:rsid w:val="00C55CAB"/>
    <w:rsid w:val="00C55D50"/>
    <w:rsid w:val="00C5674A"/>
    <w:rsid w:val="00C56BE1"/>
    <w:rsid w:val="00C57038"/>
    <w:rsid w:val="00C570EB"/>
    <w:rsid w:val="00C57792"/>
    <w:rsid w:val="00C60930"/>
    <w:rsid w:val="00C60F02"/>
    <w:rsid w:val="00C6137D"/>
    <w:rsid w:val="00C6174C"/>
    <w:rsid w:val="00C627B1"/>
    <w:rsid w:val="00C6384D"/>
    <w:rsid w:val="00C64A5D"/>
    <w:rsid w:val="00C65E10"/>
    <w:rsid w:val="00C66199"/>
    <w:rsid w:val="00C66C4A"/>
    <w:rsid w:val="00C66F66"/>
    <w:rsid w:val="00C6705D"/>
    <w:rsid w:val="00C67A04"/>
    <w:rsid w:val="00C702CC"/>
    <w:rsid w:val="00C70516"/>
    <w:rsid w:val="00C708C5"/>
    <w:rsid w:val="00C70B39"/>
    <w:rsid w:val="00C722A1"/>
    <w:rsid w:val="00C725F9"/>
    <w:rsid w:val="00C73250"/>
    <w:rsid w:val="00C73872"/>
    <w:rsid w:val="00C74123"/>
    <w:rsid w:val="00C74C62"/>
    <w:rsid w:val="00C74F7D"/>
    <w:rsid w:val="00C7599F"/>
    <w:rsid w:val="00C75AD7"/>
    <w:rsid w:val="00C75FC7"/>
    <w:rsid w:val="00C761DE"/>
    <w:rsid w:val="00C76B87"/>
    <w:rsid w:val="00C76C2A"/>
    <w:rsid w:val="00C76EEF"/>
    <w:rsid w:val="00C76F81"/>
    <w:rsid w:val="00C77571"/>
    <w:rsid w:val="00C80564"/>
    <w:rsid w:val="00C80816"/>
    <w:rsid w:val="00C81DC7"/>
    <w:rsid w:val="00C82E2F"/>
    <w:rsid w:val="00C83831"/>
    <w:rsid w:val="00C8385E"/>
    <w:rsid w:val="00C83F9A"/>
    <w:rsid w:val="00C83FD0"/>
    <w:rsid w:val="00C84B7C"/>
    <w:rsid w:val="00C85292"/>
    <w:rsid w:val="00C86073"/>
    <w:rsid w:val="00C87B95"/>
    <w:rsid w:val="00C89157"/>
    <w:rsid w:val="00C902C4"/>
    <w:rsid w:val="00C909B2"/>
    <w:rsid w:val="00C91B10"/>
    <w:rsid w:val="00C92621"/>
    <w:rsid w:val="00C92904"/>
    <w:rsid w:val="00C93143"/>
    <w:rsid w:val="00C93258"/>
    <w:rsid w:val="00C9338C"/>
    <w:rsid w:val="00C940F3"/>
    <w:rsid w:val="00C94A53"/>
    <w:rsid w:val="00C95155"/>
    <w:rsid w:val="00C952D8"/>
    <w:rsid w:val="00C95E00"/>
    <w:rsid w:val="00C96D87"/>
    <w:rsid w:val="00C9705B"/>
    <w:rsid w:val="00C974E7"/>
    <w:rsid w:val="00CA0194"/>
    <w:rsid w:val="00CA0D8A"/>
    <w:rsid w:val="00CA13BD"/>
    <w:rsid w:val="00CA2199"/>
    <w:rsid w:val="00CA2D58"/>
    <w:rsid w:val="00CA41C1"/>
    <w:rsid w:val="00CA4DF4"/>
    <w:rsid w:val="00CA4FD1"/>
    <w:rsid w:val="00CA59D8"/>
    <w:rsid w:val="00CA60FE"/>
    <w:rsid w:val="00CA6620"/>
    <w:rsid w:val="00CA67F2"/>
    <w:rsid w:val="00CA6E84"/>
    <w:rsid w:val="00CB0821"/>
    <w:rsid w:val="00CB0ADB"/>
    <w:rsid w:val="00CB1E69"/>
    <w:rsid w:val="00CB222A"/>
    <w:rsid w:val="00CB2B44"/>
    <w:rsid w:val="00CB2F26"/>
    <w:rsid w:val="00CB3265"/>
    <w:rsid w:val="00CB41B3"/>
    <w:rsid w:val="00CB451F"/>
    <w:rsid w:val="00CB498F"/>
    <w:rsid w:val="00CB557F"/>
    <w:rsid w:val="00CB5580"/>
    <w:rsid w:val="00CB5731"/>
    <w:rsid w:val="00CB6386"/>
    <w:rsid w:val="00CB648F"/>
    <w:rsid w:val="00CB652E"/>
    <w:rsid w:val="00CB7312"/>
    <w:rsid w:val="00CB755B"/>
    <w:rsid w:val="00CB766C"/>
    <w:rsid w:val="00CB78CE"/>
    <w:rsid w:val="00CB7A7D"/>
    <w:rsid w:val="00CC0561"/>
    <w:rsid w:val="00CC2340"/>
    <w:rsid w:val="00CC261A"/>
    <w:rsid w:val="00CC284D"/>
    <w:rsid w:val="00CC3747"/>
    <w:rsid w:val="00CC3931"/>
    <w:rsid w:val="00CC3A13"/>
    <w:rsid w:val="00CC431F"/>
    <w:rsid w:val="00CC4AC0"/>
    <w:rsid w:val="00CC5C1D"/>
    <w:rsid w:val="00CC5DD9"/>
    <w:rsid w:val="00CC68D5"/>
    <w:rsid w:val="00CC6C2E"/>
    <w:rsid w:val="00CD008A"/>
    <w:rsid w:val="00CD21BF"/>
    <w:rsid w:val="00CD25F9"/>
    <w:rsid w:val="00CD295C"/>
    <w:rsid w:val="00CD2C89"/>
    <w:rsid w:val="00CD318E"/>
    <w:rsid w:val="00CD36D9"/>
    <w:rsid w:val="00CD3744"/>
    <w:rsid w:val="00CD3F98"/>
    <w:rsid w:val="00CD40B4"/>
    <w:rsid w:val="00CD40CF"/>
    <w:rsid w:val="00CD4969"/>
    <w:rsid w:val="00CD5230"/>
    <w:rsid w:val="00CD6978"/>
    <w:rsid w:val="00CD74C5"/>
    <w:rsid w:val="00CE0525"/>
    <w:rsid w:val="00CE0787"/>
    <w:rsid w:val="00CE25DC"/>
    <w:rsid w:val="00CE266A"/>
    <w:rsid w:val="00CE2F6A"/>
    <w:rsid w:val="00CE3BB6"/>
    <w:rsid w:val="00CE3CEF"/>
    <w:rsid w:val="00CE3E9B"/>
    <w:rsid w:val="00CE4573"/>
    <w:rsid w:val="00CE5025"/>
    <w:rsid w:val="00CE56C5"/>
    <w:rsid w:val="00CE588F"/>
    <w:rsid w:val="00CE5E52"/>
    <w:rsid w:val="00CE66C2"/>
    <w:rsid w:val="00CE7AD6"/>
    <w:rsid w:val="00CF06D9"/>
    <w:rsid w:val="00CF0F93"/>
    <w:rsid w:val="00CF16DF"/>
    <w:rsid w:val="00CF1F52"/>
    <w:rsid w:val="00CF25A9"/>
    <w:rsid w:val="00CF339F"/>
    <w:rsid w:val="00CF37C7"/>
    <w:rsid w:val="00CF5DB8"/>
    <w:rsid w:val="00CF62C5"/>
    <w:rsid w:val="00CF7BB0"/>
    <w:rsid w:val="00D0022A"/>
    <w:rsid w:val="00D004B3"/>
    <w:rsid w:val="00D014C9"/>
    <w:rsid w:val="00D01A25"/>
    <w:rsid w:val="00D03461"/>
    <w:rsid w:val="00D03A48"/>
    <w:rsid w:val="00D03B7B"/>
    <w:rsid w:val="00D04A41"/>
    <w:rsid w:val="00D04DD0"/>
    <w:rsid w:val="00D04F9F"/>
    <w:rsid w:val="00D066D0"/>
    <w:rsid w:val="00D0677E"/>
    <w:rsid w:val="00D0692B"/>
    <w:rsid w:val="00D0711D"/>
    <w:rsid w:val="00D10918"/>
    <w:rsid w:val="00D11188"/>
    <w:rsid w:val="00D112E3"/>
    <w:rsid w:val="00D129BD"/>
    <w:rsid w:val="00D12A38"/>
    <w:rsid w:val="00D12BEA"/>
    <w:rsid w:val="00D134F1"/>
    <w:rsid w:val="00D137B9"/>
    <w:rsid w:val="00D13913"/>
    <w:rsid w:val="00D1455B"/>
    <w:rsid w:val="00D14DEF"/>
    <w:rsid w:val="00D15B2C"/>
    <w:rsid w:val="00D16049"/>
    <w:rsid w:val="00D17E1E"/>
    <w:rsid w:val="00D17ED0"/>
    <w:rsid w:val="00D218FA"/>
    <w:rsid w:val="00D225BD"/>
    <w:rsid w:val="00D22D20"/>
    <w:rsid w:val="00D2391C"/>
    <w:rsid w:val="00D23E49"/>
    <w:rsid w:val="00D24DBC"/>
    <w:rsid w:val="00D268D0"/>
    <w:rsid w:val="00D269FF"/>
    <w:rsid w:val="00D2719F"/>
    <w:rsid w:val="00D27437"/>
    <w:rsid w:val="00D30700"/>
    <w:rsid w:val="00D30A61"/>
    <w:rsid w:val="00D30C5F"/>
    <w:rsid w:val="00D3101B"/>
    <w:rsid w:val="00D31370"/>
    <w:rsid w:val="00D32B42"/>
    <w:rsid w:val="00D33AA7"/>
    <w:rsid w:val="00D33D81"/>
    <w:rsid w:val="00D3441D"/>
    <w:rsid w:val="00D346E5"/>
    <w:rsid w:val="00D34A5D"/>
    <w:rsid w:val="00D35601"/>
    <w:rsid w:val="00D370DA"/>
    <w:rsid w:val="00D373F2"/>
    <w:rsid w:val="00D402C1"/>
    <w:rsid w:val="00D4030B"/>
    <w:rsid w:val="00D412FB"/>
    <w:rsid w:val="00D41906"/>
    <w:rsid w:val="00D41FB9"/>
    <w:rsid w:val="00D42DAE"/>
    <w:rsid w:val="00D437EA"/>
    <w:rsid w:val="00D43D99"/>
    <w:rsid w:val="00D44A44"/>
    <w:rsid w:val="00D44E87"/>
    <w:rsid w:val="00D45ADA"/>
    <w:rsid w:val="00D45D2E"/>
    <w:rsid w:val="00D4692F"/>
    <w:rsid w:val="00D46D96"/>
    <w:rsid w:val="00D47A6C"/>
    <w:rsid w:val="00D50668"/>
    <w:rsid w:val="00D510C4"/>
    <w:rsid w:val="00D519B1"/>
    <w:rsid w:val="00D51F3B"/>
    <w:rsid w:val="00D528D2"/>
    <w:rsid w:val="00D529BD"/>
    <w:rsid w:val="00D53021"/>
    <w:rsid w:val="00D53B01"/>
    <w:rsid w:val="00D53E00"/>
    <w:rsid w:val="00D54156"/>
    <w:rsid w:val="00D54359"/>
    <w:rsid w:val="00D55FC0"/>
    <w:rsid w:val="00D5627F"/>
    <w:rsid w:val="00D56934"/>
    <w:rsid w:val="00D56E14"/>
    <w:rsid w:val="00D57A1A"/>
    <w:rsid w:val="00D57AB8"/>
    <w:rsid w:val="00D57E68"/>
    <w:rsid w:val="00D60756"/>
    <w:rsid w:val="00D60AA4"/>
    <w:rsid w:val="00D61010"/>
    <w:rsid w:val="00D61AF8"/>
    <w:rsid w:val="00D61F84"/>
    <w:rsid w:val="00D626FC"/>
    <w:rsid w:val="00D629C8"/>
    <w:rsid w:val="00D62C59"/>
    <w:rsid w:val="00D62C73"/>
    <w:rsid w:val="00D63EEF"/>
    <w:rsid w:val="00D647C6"/>
    <w:rsid w:val="00D65B08"/>
    <w:rsid w:val="00D66A89"/>
    <w:rsid w:val="00D700EB"/>
    <w:rsid w:val="00D703D4"/>
    <w:rsid w:val="00D708AB"/>
    <w:rsid w:val="00D708B9"/>
    <w:rsid w:val="00D71506"/>
    <w:rsid w:val="00D71788"/>
    <w:rsid w:val="00D71824"/>
    <w:rsid w:val="00D71B73"/>
    <w:rsid w:val="00D721B9"/>
    <w:rsid w:val="00D726A1"/>
    <w:rsid w:val="00D72DE8"/>
    <w:rsid w:val="00D73A76"/>
    <w:rsid w:val="00D75082"/>
    <w:rsid w:val="00D76195"/>
    <w:rsid w:val="00D76EB2"/>
    <w:rsid w:val="00D77113"/>
    <w:rsid w:val="00D777EA"/>
    <w:rsid w:val="00D77E26"/>
    <w:rsid w:val="00D80C6D"/>
    <w:rsid w:val="00D81E7A"/>
    <w:rsid w:val="00D81E85"/>
    <w:rsid w:val="00D83E3B"/>
    <w:rsid w:val="00D8553D"/>
    <w:rsid w:val="00D8563E"/>
    <w:rsid w:val="00D857B5"/>
    <w:rsid w:val="00D8584F"/>
    <w:rsid w:val="00D8598B"/>
    <w:rsid w:val="00D85F17"/>
    <w:rsid w:val="00D86DB6"/>
    <w:rsid w:val="00D86DC5"/>
    <w:rsid w:val="00D86E42"/>
    <w:rsid w:val="00D87634"/>
    <w:rsid w:val="00D91AB0"/>
    <w:rsid w:val="00D92D65"/>
    <w:rsid w:val="00D93277"/>
    <w:rsid w:val="00D93B04"/>
    <w:rsid w:val="00D942EC"/>
    <w:rsid w:val="00D96B72"/>
    <w:rsid w:val="00D971C4"/>
    <w:rsid w:val="00D972DC"/>
    <w:rsid w:val="00D9748F"/>
    <w:rsid w:val="00DA0D8D"/>
    <w:rsid w:val="00DA258F"/>
    <w:rsid w:val="00DA2B92"/>
    <w:rsid w:val="00DA3C94"/>
    <w:rsid w:val="00DA51E4"/>
    <w:rsid w:val="00DA55FD"/>
    <w:rsid w:val="00DA6BD9"/>
    <w:rsid w:val="00DA7142"/>
    <w:rsid w:val="00DB07C0"/>
    <w:rsid w:val="00DB0F77"/>
    <w:rsid w:val="00DB18E6"/>
    <w:rsid w:val="00DB1E51"/>
    <w:rsid w:val="00DB2819"/>
    <w:rsid w:val="00DB3DCF"/>
    <w:rsid w:val="00DB41CA"/>
    <w:rsid w:val="00DB4A04"/>
    <w:rsid w:val="00DB5383"/>
    <w:rsid w:val="00DB53F5"/>
    <w:rsid w:val="00DB69D6"/>
    <w:rsid w:val="00DB790F"/>
    <w:rsid w:val="00DB7925"/>
    <w:rsid w:val="00DB7A7D"/>
    <w:rsid w:val="00DC080F"/>
    <w:rsid w:val="00DC2CB5"/>
    <w:rsid w:val="00DC334C"/>
    <w:rsid w:val="00DC3474"/>
    <w:rsid w:val="00DC3E11"/>
    <w:rsid w:val="00DC3FE0"/>
    <w:rsid w:val="00DC472E"/>
    <w:rsid w:val="00DC51D6"/>
    <w:rsid w:val="00DC5562"/>
    <w:rsid w:val="00DC63D4"/>
    <w:rsid w:val="00DC6B6F"/>
    <w:rsid w:val="00DD0027"/>
    <w:rsid w:val="00DD1314"/>
    <w:rsid w:val="00DD1593"/>
    <w:rsid w:val="00DD17D6"/>
    <w:rsid w:val="00DD2223"/>
    <w:rsid w:val="00DD23D2"/>
    <w:rsid w:val="00DD2746"/>
    <w:rsid w:val="00DD34F7"/>
    <w:rsid w:val="00DD3846"/>
    <w:rsid w:val="00DD3B5D"/>
    <w:rsid w:val="00DD3D9A"/>
    <w:rsid w:val="00DD4356"/>
    <w:rsid w:val="00DD4C29"/>
    <w:rsid w:val="00DD5B84"/>
    <w:rsid w:val="00DD5E45"/>
    <w:rsid w:val="00DD66A4"/>
    <w:rsid w:val="00DD6B51"/>
    <w:rsid w:val="00DD6D97"/>
    <w:rsid w:val="00DD7F8E"/>
    <w:rsid w:val="00DE09D7"/>
    <w:rsid w:val="00DE0FD2"/>
    <w:rsid w:val="00DE161C"/>
    <w:rsid w:val="00DE1A69"/>
    <w:rsid w:val="00DE1F7B"/>
    <w:rsid w:val="00DE2931"/>
    <w:rsid w:val="00DE33EB"/>
    <w:rsid w:val="00DE37C0"/>
    <w:rsid w:val="00DE4279"/>
    <w:rsid w:val="00DE4829"/>
    <w:rsid w:val="00DE5AF6"/>
    <w:rsid w:val="00DE6C39"/>
    <w:rsid w:val="00DE6F75"/>
    <w:rsid w:val="00DF0063"/>
    <w:rsid w:val="00DF0174"/>
    <w:rsid w:val="00DF01C8"/>
    <w:rsid w:val="00DF20F3"/>
    <w:rsid w:val="00DF298D"/>
    <w:rsid w:val="00DF2FA4"/>
    <w:rsid w:val="00DF311F"/>
    <w:rsid w:val="00DF3324"/>
    <w:rsid w:val="00DF3514"/>
    <w:rsid w:val="00DF586B"/>
    <w:rsid w:val="00DF5903"/>
    <w:rsid w:val="00DF607F"/>
    <w:rsid w:val="00DF62F7"/>
    <w:rsid w:val="00DF6D43"/>
    <w:rsid w:val="00DF71FD"/>
    <w:rsid w:val="00DF770E"/>
    <w:rsid w:val="00DF7A13"/>
    <w:rsid w:val="00DF7C5E"/>
    <w:rsid w:val="00DF7D88"/>
    <w:rsid w:val="00E00102"/>
    <w:rsid w:val="00E00209"/>
    <w:rsid w:val="00E00326"/>
    <w:rsid w:val="00E00619"/>
    <w:rsid w:val="00E006DB"/>
    <w:rsid w:val="00E00ACF"/>
    <w:rsid w:val="00E00DAC"/>
    <w:rsid w:val="00E03480"/>
    <w:rsid w:val="00E035CD"/>
    <w:rsid w:val="00E038C7"/>
    <w:rsid w:val="00E03A4B"/>
    <w:rsid w:val="00E03CB5"/>
    <w:rsid w:val="00E0414E"/>
    <w:rsid w:val="00E04446"/>
    <w:rsid w:val="00E04F3C"/>
    <w:rsid w:val="00E05B5B"/>
    <w:rsid w:val="00E05CD4"/>
    <w:rsid w:val="00E05FF7"/>
    <w:rsid w:val="00E07124"/>
    <w:rsid w:val="00E0792D"/>
    <w:rsid w:val="00E10359"/>
    <w:rsid w:val="00E10D6B"/>
    <w:rsid w:val="00E13A0D"/>
    <w:rsid w:val="00E14958"/>
    <w:rsid w:val="00E14A10"/>
    <w:rsid w:val="00E14B8D"/>
    <w:rsid w:val="00E169A0"/>
    <w:rsid w:val="00E17AC8"/>
    <w:rsid w:val="00E17F7E"/>
    <w:rsid w:val="00E20238"/>
    <w:rsid w:val="00E2024D"/>
    <w:rsid w:val="00E205F8"/>
    <w:rsid w:val="00E20F00"/>
    <w:rsid w:val="00E219D8"/>
    <w:rsid w:val="00E2250A"/>
    <w:rsid w:val="00E23501"/>
    <w:rsid w:val="00E238B4"/>
    <w:rsid w:val="00E23C8A"/>
    <w:rsid w:val="00E246C9"/>
    <w:rsid w:val="00E24AE8"/>
    <w:rsid w:val="00E26671"/>
    <w:rsid w:val="00E26C98"/>
    <w:rsid w:val="00E309E1"/>
    <w:rsid w:val="00E311F0"/>
    <w:rsid w:val="00E32032"/>
    <w:rsid w:val="00E322C6"/>
    <w:rsid w:val="00E32511"/>
    <w:rsid w:val="00E32E2C"/>
    <w:rsid w:val="00E33023"/>
    <w:rsid w:val="00E33053"/>
    <w:rsid w:val="00E331EC"/>
    <w:rsid w:val="00E338EB"/>
    <w:rsid w:val="00E34A3B"/>
    <w:rsid w:val="00E35349"/>
    <w:rsid w:val="00E35E3A"/>
    <w:rsid w:val="00E36BC2"/>
    <w:rsid w:val="00E36E2F"/>
    <w:rsid w:val="00E377EC"/>
    <w:rsid w:val="00E37899"/>
    <w:rsid w:val="00E40594"/>
    <w:rsid w:val="00E4063E"/>
    <w:rsid w:val="00E406A1"/>
    <w:rsid w:val="00E40EE4"/>
    <w:rsid w:val="00E41BD8"/>
    <w:rsid w:val="00E41D0D"/>
    <w:rsid w:val="00E4212E"/>
    <w:rsid w:val="00E43003"/>
    <w:rsid w:val="00E430BF"/>
    <w:rsid w:val="00E431B6"/>
    <w:rsid w:val="00E44343"/>
    <w:rsid w:val="00E449C8"/>
    <w:rsid w:val="00E45C8D"/>
    <w:rsid w:val="00E469DA"/>
    <w:rsid w:val="00E47DC7"/>
    <w:rsid w:val="00E508CA"/>
    <w:rsid w:val="00E50D5D"/>
    <w:rsid w:val="00E517A0"/>
    <w:rsid w:val="00E51D05"/>
    <w:rsid w:val="00E522CC"/>
    <w:rsid w:val="00E52B9A"/>
    <w:rsid w:val="00E530E6"/>
    <w:rsid w:val="00E533EE"/>
    <w:rsid w:val="00E54198"/>
    <w:rsid w:val="00E55DE9"/>
    <w:rsid w:val="00E56246"/>
    <w:rsid w:val="00E56769"/>
    <w:rsid w:val="00E57360"/>
    <w:rsid w:val="00E576E1"/>
    <w:rsid w:val="00E612CF"/>
    <w:rsid w:val="00E62771"/>
    <w:rsid w:val="00E6331E"/>
    <w:rsid w:val="00E63724"/>
    <w:rsid w:val="00E640B7"/>
    <w:rsid w:val="00E658A2"/>
    <w:rsid w:val="00E66437"/>
    <w:rsid w:val="00E6672A"/>
    <w:rsid w:val="00E667CF"/>
    <w:rsid w:val="00E66DFD"/>
    <w:rsid w:val="00E66EF1"/>
    <w:rsid w:val="00E6787A"/>
    <w:rsid w:val="00E67988"/>
    <w:rsid w:val="00E70361"/>
    <w:rsid w:val="00E7040E"/>
    <w:rsid w:val="00E708AC"/>
    <w:rsid w:val="00E71674"/>
    <w:rsid w:val="00E7178B"/>
    <w:rsid w:val="00E736F8"/>
    <w:rsid w:val="00E739F0"/>
    <w:rsid w:val="00E7405B"/>
    <w:rsid w:val="00E750C1"/>
    <w:rsid w:val="00E7593B"/>
    <w:rsid w:val="00E75A04"/>
    <w:rsid w:val="00E75E3B"/>
    <w:rsid w:val="00E75FF2"/>
    <w:rsid w:val="00E773C7"/>
    <w:rsid w:val="00E77407"/>
    <w:rsid w:val="00E80895"/>
    <w:rsid w:val="00E811FD"/>
    <w:rsid w:val="00E81979"/>
    <w:rsid w:val="00E830A1"/>
    <w:rsid w:val="00E8357D"/>
    <w:rsid w:val="00E86120"/>
    <w:rsid w:val="00E868A2"/>
    <w:rsid w:val="00E86B4B"/>
    <w:rsid w:val="00E86E9A"/>
    <w:rsid w:val="00E87A88"/>
    <w:rsid w:val="00E87EB4"/>
    <w:rsid w:val="00E906C2"/>
    <w:rsid w:val="00E915F2"/>
    <w:rsid w:val="00E919B9"/>
    <w:rsid w:val="00E92AC2"/>
    <w:rsid w:val="00E93451"/>
    <w:rsid w:val="00E93694"/>
    <w:rsid w:val="00E937E8"/>
    <w:rsid w:val="00E939F5"/>
    <w:rsid w:val="00E93B95"/>
    <w:rsid w:val="00E93E41"/>
    <w:rsid w:val="00E942B0"/>
    <w:rsid w:val="00E9489E"/>
    <w:rsid w:val="00E94FE5"/>
    <w:rsid w:val="00E95354"/>
    <w:rsid w:val="00E967FA"/>
    <w:rsid w:val="00E9783C"/>
    <w:rsid w:val="00E97FD0"/>
    <w:rsid w:val="00EA04E1"/>
    <w:rsid w:val="00EA1223"/>
    <w:rsid w:val="00EA1363"/>
    <w:rsid w:val="00EA1740"/>
    <w:rsid w:val="00EA1AAB"/>
    <w:rsid w:val="00EA21A6"/>
    <w:rsid w:val="00EA2891"/>
    <w:rsid w:val="00EA2CA0"/>
    <w:rsid w:val="00EA337B"/>
    <w:rsid w:val="00EA4CCD"/>
    <w:rsid w:val="00EA53F1"/>
    <w:rsid w:val="00EA5938"/>
    <w:rsid w:val="00EA5B13"/>
    <w:rsid w:val="00EA6C18"/>
    <w:rsid w:val="00EA6E90"/>
    <w:rsid w:val="00EA6F4E"/>
    <w:rsid w:val="00EA76E8"/>
    <w:rsid w:val="00EA7940"/>
    <w:rsid w:val="00EA7B50"/>
    <w:rsid w:val="00EB0407"/>
    <w:rsid w:val="00EB101B"/>
    <w:rsid w:val="00EB123D"/>
    <w:rsid w:val="00EB19BD"/>
    <w:rsid w:val="00EB1E67"/>
    <w:rsid w:val="00EB2673"/>
    <w:rsid w:val="00EB2FA8"/>
    <w:rsid w:val="00EB2FFC"/>
    <w:rsid w:val="00EB4671"/>
    <w:rsid w:val="00EB5750"/>
    <w:rsid w:val="00EB5C2C"/>
    <w:rsid w:val="00EB5C79"/>
    <w:rsid w:val="00EB6172"/>
    <w:rsid w:val="00EB6B97"/>
    <w:rsid w:val="00EB7FDE"/>
    <w:rsid w:val="00EC0110"/>
    <w:rsid w:val="00EC30BD"/>
    <w:rsid w:val="00EC3CCE"/>
    <w:rsid w:val="00EC4070"/>
    <w:rsid w:val="00EC652C"/>
    <w:rsid w:val="00EC696A"/>
    <w:rsid w:val="00EC6F13"/>
    <w:rsid w:val="00EC7074"/>
    <w:rsid w:val="00EC75EC"/>
    <w:rsid w:val="00EC7D78"/>
    <w:rsid w:val="00EC7DB7"/>
    <w:rsid w:val="00ED0C4C"/>
    <w:rsid w:val="00ED1201"/>
    <w:rsid w:val="00ED1B6A"/>
    <w:rsid w:val="00ED2A22"/>
    <w:rsid w:val="00ED4030"/>
    <w:rsid w:val="00ED4051"/>
    <w:rsid w:val="00ED41C2"/>
    <w:rsid w:val="00ED453B"/>
    <w:rsid w:val="00ED518A"/>
    <w:rsid w:val="00ED653C"/>
    <w:rsid w:val="00ED67F6"/>
    <w:rsid w:val="00ED6A7F"/>
    <w:rsid w:val="00ED6E74"/>
    <w:rsid w:val="00ED70F7"/>
    <w:rsid w:val="00ED7655"/>
    <w:rsid w:val="00EE09FF"/>
    <w:rsid w:val="00EE0D01"/>
    <w:rsid w:val="00EE0DDF"/>
    <w:rsid w:val="00EE135F"/>
    <w:rsid w:val="00EE1BDD"/>
    <w:rsid w:val="00EE20AE"/>
    <w:rsid w:val="00EE29F8"/>
    <w:rsid w:val="00EE528A"/>
    <w:rsid w:val="00EE5E38"/>
    <w:rsid w:val="00EE6870"/>
    <w:rsid w:val="00EE79E9"/>
    <w:rsid w:val="00EE7E37"/>
    <w:rsid w:val="00EF02E5"/>
    <w:rsid w:val="00EF040D"/>
    <w:rsid w:val="00EF0691"/>
    <w:rsid w:val="00EF0777"/>
    <w:rsid w:val="00EF08B6"/>
    <w:rsid w:val="00EF1379"/>
    <w:rsid w:val="00EF2BEB"/>
    <w:rsid w:val="00EF2F56"/>
    <w:rsid w:val="00EF3561"/>
    <w:rsid w:val="00EF5166"/>
    <w:rsid w:val="00EF5262"/>
    <w:rsid w:val="00EF5D23"/>
    <w:rsid w:val="00EF5D7B"/>
    <w:rsid w:val="00EF6446"/>
    <w:rsid w:val="00EF6586"/>
    <w:rsid w:val="00F004EE"/>
    <w:rsid w:val="00F00A97"/>
    <w:rsid w:val="00F016D6"/>
    <w:rsid w:val="00F0232D"/>
    <w:rsid w:val="00F02A06"/>
    <w:rsid w:val="00F02DF3"/>
    <w:rsid w:val="00F037E1"/>
    <w:rsid w:val="00F062C1"/>
    <w:rsid w:val="00F0635D"/>
    <w:rsid w:val="00F075F0"/>
    <w:rsid w:val="00F07C1A"/>
    <w:rsid w:val="00F1010F"/>
    <w:rsid w:val="00F11718"/>
    <w:rsid w:val="00F11968"/>
    <w:rsid w:val="00F12A89"/>
    <w:rsid w:val="00F148CA"/>
    <w:rsid w:val="00F14A33"/>
    <w:rsid w:val="00F14EA5"/>
    <w:rsid w:val="00F14F43"/>
    <w:rsid w:val="00F151E4"/>
    <w:rsid w:val="00F15BC1"/>
    <w:rsid w:val="00F16137"/>
    <w:rsid w:val="00F167D2"/>
    <w:rsid w:val="00F16E57"/>
    <w:rsid w:val="00F20221"/>
    <w:rsid w:val="00F20299"/>
    <w:rsid w:val="00F202FF"/>
    <w:rsid w:val="00F21B40"/>
    <w:rsid w:val="00F234A1"/>
    <w:rsid w:val="00F23EEE"/>
    <w:rsid w:val="00F24765"/>
    <w:rsid w:val="00F24BAB"/>
    <w:rsid w:val="00F25D22"/>
    <w:rsid w:val="00F25F03"/>
    <w:rsid w:val="00F26A25"/>
    <w:rsid w:val="00F27906"/>
    <w:rsid w:val="00F27BE4"/>
    <w:rsid w:val="00F30DF8"/>
    <w:rsid w:val="00F320AE"/>
    <w:rsid w:val="00F320D2"/>
    <w:rsid w:val="00F32D2C"/>
    <w:rsid w:val="00F32FFE"/>
    <w:rsid w:val="00F34681"/>
    <w:rsid w:val="00F351AB"/>
    <w:rsid w:val="00F35839"/>
    <w:rsid w:val="00F36227"/>
    <w:rsid w:val="00F37C80"/>
    <w:rsid w:val="00F37F9A"/>
    <w:rsid w:val="00F40F8F"/>
    <w:rsid w:val="00F41CEB"/>
    <w:rsid w:val="00F420C0"/>
    <w:rsid w:val="00F43A2D"/>
    <w:rsid w:val="00F4447B"/>
    <w:rsid w:val="00F44B59"/>
    <w:rsid w:val="00F453F7"/>
    <w:rsid w:val="00F45E15"/>
    <w:rsid w:val="00F45EC8"/>
    <w:rsid w:val="00F46645"/>
    <w:rsid w:val="00F4673B"/>
    <w:rsid w:val="00F478F7"/>
    <w:rsid w:val="00F50137"/>
    <w:rsid w:val="00F50983"/>
    <w:rsid w:val="00F50EFB"/>
    <w:rsid w:val="00F52A90"/>
    <w:rsid w:val="00F52C1D"/>
    <w:rsid w:val="00F52ED5"/>
    <w:rsid w:val="00F53FF8"/>
    <w:rsid w:val="00F54ECB"/>
    <w:rsid w:val="00F55618"/>
    <w:rsid w:val="00F556CF"/>
    <w:rsid w:val="00F5573A"/>
    <w:rsid w:val="00F55803"/>
    <w:rsid w:val="00F56793"/>
    <w:rsid w:val="00F57010"/>
    <w:rsid w:val="00F60117"/>
    <w:rsid w:val="00F6013B"/>
    <w:rsid w:val="00F6138B"/>
    <w:rsid w:val="00F61E38"/>
    <w:rsid w:val="00F627CA"/>
    <w:rsid w:val="00F6305C"/>
    <w:rsid w:val="00F633DB"/>
    <w:rsid w:val="00F63744"/>
    <w:rsid w:val="00F64591"/>
    <w:rsid w:val="00F648B1"/>
    <w:rsid w:val="00F65A47"/>
    <w:rsid w:val="00F66E66"/>
    <w:rsid w:val="00F66E86"/>
    <w:rsid w:val="00F67241"/>
    <w:rsid w:val="00F67C2A"/>
    <w:rsid w:val="00F70163"/>
    <w:rsid w:val="00F70701"/>
    <w:rsid w:val="00F71280"/>
    <w:rsid w:val="00F72000"/>
    <w:rsid w:val="00F72315"/>
    <w:rsid w:val="00F728B9"/>
    <w:rsid w:val="00F72ED0"/>
    <w:rsid w:val="00F7301B"/>
    <w:rsid w:val="00F74149"/>
    <w:rsid w:val="00F745DB"/>
    <w:rsid w:val="00F761B0"/>
    <w:rsid w:val="00F76605"/>
    <w:rsid w:val="00F77EDC"/>
    <w:rsid w:val="00F80258"/>
    <w:rsid w:val="00F804A5"/>
    <w:rsid w:val="00F82E2D"/>
    <w:rsid w:val="00F83833"/>
    <w:rsid w:val="00F839CF"/>
    <w:rsid w:val="00F844F0"/>
    <w:rsid w:val="00F84DC1"/>
    <w:rsid w:val="00F856B7"/>
    <w:rsid w:val="00F85A55"/>
    <w:rsid w:val="00F85D83"/>
    <w:rsid w:val="00F8764C"/>
    <w:rsid w:val="00F87735"/>
    <w:rsid w:val="00F90999"/>
    <w:rsid w:val="00F92514"/>
    <w:rsid w:val="00F933BB"/>
    <w:rsid w:val="00F936DB"/>
    <w:rsid w:val="00F93914"/>
    <w:rsid w:val="00F9496A"/>
    <w:rsid w:val="00F953B2"/>
    <w:rsid w:val="00F9582C"/>
    <w:rsid w:val="00F95A02"/>
    <w:rsid w:val="00F964E0"/>
    <w:rsid w:val="00F97009"/>
    <w:rsid w:val="00F978B1"/>
    <w:rsid w:val="00FA0D5E"/>
    <w:rsid w:val="00FA144B"/>
    <w:rsid w:val="00FA1E42"/>
    <w:rsid w:val="00FA25F4"/>
    <w:rsid w:val="00FA26EB"/>
    <w:rsid w:val="00FA3806"/>
    <w:rsid w:val="00FA38EC"/>
    <w:rsid w:val="00FA3A97"/>
    <w:rsid w:val="00FA47B0"/>
    <w:rsid w:val="00FA47F3"/>
    <w:rsid w:val="00FA5960"/>
    <w:rsid w:val="00FA62F8"/>
    <w:rsid w:val="00FA6530"/>
    <w:rsid w:val="00FA6883"/>
    <w:rsid w:val="00FB05DE"/>
    <w:rsid w:val="00FB064A"/>
    <w:rsid w:val="00FB097B"/>
    <w:rsid w:val="00FB11F6"/>
    <w:rsid w:val="00FB1C8D"/>
    <w:rsid w:val="00FB1E1B"/>
    <w:rsid w:val="00FB24BC"/>
    <w:rsid w:val="00FB25A0"/>
    <w:rsid w:val="00FB2678"/>
    <w:rsid w:val="00FB2D7E"/>
    <w:rsid w:val="00FB3FA5"/>
    <w:rsid w:val="00FB4E1E"/>
    <w:rsid w:val="00FB5039"/>
    <w:rsid w:val="00FB5B78"/>
    <w:rsid w:val="00FB5CFF"/>
    <w:rsid w:val="00FB65D1"/>
    <w:rsid w:val="00FB66A8"/>
    <w:rsid w:val="00FB73F2"/>
    <w:rsid w:val="00FB7781"/>
    <w:rsid w:val="00FC02AC"/>
    <w:rsid w:val="00FC19D6"/>
    <w:rsid w:val="00FC19ED"/>
    <w:rsid w:val="00FC1A54"/>
    <w:rsid w:val="00FC1C8F"/>
    <w:rsid w:val="00FC220A"/>
    <w:rsid w:val="00FC2253"/>
    <w:rsid w:val="00FC2426"/>
    <w:rsid w:val="00FC3F59"/>
    <w:rsid w:val="00FC675B"/>
    <w:rsid w:val="00FC747B"/>
    <w:rsid w:val="00FD0581"/>
    <w:rsid w:val="00FD0F23"/>
    <w:rsid w:val="00FD0FFB"/>
    <w:rsid w:val="00FD125A"/>
    <w:rsid w:val="00FD19D6"/>
    <w:rsid w:val="00FD2265"/>
    <w:rsid w:val="00FD2FBF"/>
    <w:rsid w:val="00FD3907"/>
    <w:rsid w:val="00FD3CF5"/>
    <w:rsid w:val="00FD4054"/>
    <w:rsid w:val="00FD478C"/>
    <w:rsid w:val="00FD52EF"/>
    <w:rsid w:val="00FD5643"/>
    <w:rsid w:val="00FD628A"/>
    <w:rsid w:val="00FD7047"/>
    <w:rsid w:val="00FE0236"/>
    <w:rsid w:val="00FE1998"/>
    <w:rsid w:val="00FE1DAA"/>
    <w:rsid w:val="00FE29A2"/>
    <w:rsid w:val="00FE2F6E"/>
    <w:rsid w:val="00FE33C0"/>
    <w:rsid w:val="00FE39B4"/>
    <w:rsid w:val="00FE538D"/>
    <w:rsid w:val="00FE543A"/>
    <w:rsid w:val="00FE5563"/>
    <w:rsid w:val="00FE6352"/>
    <w:rsid w:val="00FE6E01"/>
    <w:rsid w:val="00FF042D"/>
    <w:rsid w:val="00FF08DE"/>
    <w:rsid w:val="00FF0C49"/>
    <w:rsid w:val="00FF0D80"/>
    <w:rsid w:val="00FF17A7"/>
    <w:rsid w:val="00FF36F6"/>
    <w:rsid w:val="00FF3B32"/>
    <w:rsid w:val="00FF43EE"/>
    <w:rsid w:val="00FF4B3A"/>
    <w:rsid w:val="00FF4DAF"/>
    <w:rsid w:val="00FF5596"/>
    <w:rsid w:val="00FF5F4F"/>
    <w:rsid w:val="00FF6B05"/>
    <w:rsid w:val="00FF7219"/>
    <w:rsid w:val="00FF7812"/>
    <w:rsid w:val="0144D967"/>
    <w:rsid w:val="015EEF1D"/>
    <w:rsid w:val="0161DE42"/>
    <w:rsid w:val="01832208"/>
    <w:rsid w:val="019EA26F"/>
    <w:rsid w:val="01D5D39D"/>
    <w:rsid w:val="02456C22"/>
    <w:rsid w:val="0266C5FA"/>
    <w:rsid w:val="02B9C78D"/>
    <w:rsid w:val="02CE70D2"/>
    <w:rsid w:val="02F7B772"/>
    <w:rsid w:val="03082C8F"/>
    <w:rsid w:val="030E8423"/>
    <w:rsid w:val="0325DE2B"/>
    <w:rsid w:val="033A943B"/>
    <w:rsid w:val="03AD99FD"/>
    <w:rsid w:val="03CDB67B"/>
    <w:rsid w:val="03D90131"/>
    <w:rsid w:val="0498AD8C"/>
    <w:rsid w:val="04A8C19D"/>
    <w:rsid w:val="04E33967"/>
    <w:rsid w:val="052BACB2"/>
    <w:rsid w:val="056D0169"/>
    <w:rsid w:val="05A00D6D"/>
    <w:rsid w:val="05AFB5FD"/>
    <w:rsid w:val="05BE1C84"/>
    <w:rsid w:val="061136CF"/>
    <w:rsid w:val="06312934"/>
    <w:rsid w:val="068137EE"/>
    <w:rsid w:val="06955B62"/>
    <w:rsid w:val="06E74710"/>
    <w:rsid w:val="0756264B"/>
    <w:rsid w:val="07A50EAA"/>
    <w:rsid w:val="07BB6E27"/>
    <w:rsid w:val="07CD3E74"/>
    <w:rsid w:val="07F53DFA"/>
    <w:rsid w:val="07FAE815"/>
    <w:rsid w:val="0854C19E"/>
    <w:rsid w:val="086557E5"/>
    <w:rsid w:val="0869F99B"/>
    <w:rsid w:val="0896245C"/>
    <w:rsid w:val="089F7693"/>
    <w:rsid w:val="08CA24AC"/>
    <w:rsid w:val="08DB5D0C"/>
    <w:rsid w:val="091452F1"/>
    <w:rsid w:val="0923675C"/>
    <w:rsid w:val="0956BBE6"/>
    <w:rsid w:val="0964CD25"/>
    <w:rsid w:val="0965D48D"/>
    <w:rsid w:val="09690ED5"/>
    <w:rsid w:val="099262CD"/>
    <w:rsid w:val="09BA3A8A"/>
    <w:rsid w:val="09CDB366"/>
    <w:rsid w:val="09DA386D"/>
    <w:rsid w:val="09F9E911"/>
    <w:rsid w:val="0A357397"/>
    <w:rsid w:val="0A4F6C9C"/>
    <w:rsid w:val="0A918C56"/>
    <w:rsid w:val="0AAA3FD5"/>
    <w:rsid w:val="0AFE0E92"/>
    <w:rsid w:val="0B7D0A5A"/>
    <w:rsid w:val="0C52C3C2"/>
    <w:rsid w:val="0C5FFDF1"/>
    <w:rsid w:val="0C6E3BD5"/>
    <w:rsid w:val="0C8F973F"/>
    <w:rsid w:val="0D460525"/>
    <w:rsid w:val="0D923BBE"/>
    <w:rsid w:val="0DCD3C00"/>
    <w:rsid w:val="0DD2D168"/>
    <w:rsid w:val="0DEE2BD8"/>
    <w:rsid w:val="0E02F5D8"/>
    <w:rsid w:val="0E607620"/>
    <w:rsid w:val="0E68FB1E"/>
    <w:rsid w:val="0E88D272"/>
    <w:rsid w:val="0F44311F"/>
    <w:rsid w:val="0FC42EF8"/>
    <w:rsid w:val="10754E9B"/>
    <w:rsid w:val="109905A4"/>
    <w:rsid w:val="10A6C208"/>
    <w:rsid w:val="114DA43E"/>
    <w:rsid w:val="11536A30"/>
    <w:rsid w:val="117FB8CE"/>
    <w:rsid w:val="11E76A07"/>
    <w:rsid w:val="12B3AB97"/>
    <w:rsid w:val="131E966E"/>
    <w:rsid w:val="1327246C"/>
    <w:rsid w:val="134B8C08"/>
    <w:rsid w:val="134FE109"/>
    <w:rsid w:val="1390F7DC"/>
    <w:rsid w:val="139A3A7C"/>
    <w:rsid w:val="13D04A8F"/>
    <w:rsid w:val="13E749D4"/>
    <w:rsid w:val="143D8909"/>
    <w:rsid w:val="143E033D"/>
    <w:rsid w:val="14A98AB0"/>
    <w:rsid w:val="14C5B52C"/>
    <w:rsid w:val="14F9B95B"/>
    <w:rsid w:val="1511B3E8"/>
    <w:rsid w:val="151E8B22"/>
    <w:rsid w:val="1572A956"/>
    <w:rsid w:val="1580A78F"/>
    <w:rsid w:val="1589CCE9"/>
    <w:rsid w:val="15B0D61E"/>
    <w:rsid w:val="160C8670"/>
    <w:rsid w:val="161307E2"/>
    <w:rsid w:val="166D6271"/>
    <w:rsid w:val="16C1A0A3"/>
    <w:rsid w:val="16C40C74"/>
    <w:rsid w:val="16E9371C"/>
    <w:rsid w:val="1728DEAA"/>
    <w:rsid w:val="176D72E7"/>
    <w:rsid w:val="177332D3"/>
    <w:rsid w:val="17741E46"/>
    <w:rsid w:val="1783D42D"/>
    <w:rsid w:val="17ADB2F1"/>
    <w:rsid w:val="17FD0F0A"/>
    <w:rsid w:val="1820565E"/>
    <w:rsid w:val="1876707C"/>
    <w:rsid w:val="18859537"/>
    <w:rsid w:val="193B599B"/>
    <w:rsid w:val="1967E782"/>
    <w:rsid w:val="19A0CD76"/>
    <w:rsid w:val="19AEBEB2"/>
    <w:rsid w:val="19B4B219"/>
    <w:rsid w:val="19BA3F6A"/>
    <w:rsid w:val="19E43BAA"/>
    <w:rsid w:val="1AA4201C"/>
    <w:rsid w:val="1AC32281"/>
    <w:rsid w:val="1AC6A097"/>
    <w:rsid w:val="1AC7DEFD"/>
    <w:rsid w:val="1ADF13C6"/>
    <w:rsid w:val="1AFEDE36"/>
    <w:rsid w:val="1B66CF62"/>
    <w:rsid w:val="1B8C8509"/>
    <w:rsid w:val="1BCBD6FE"/>
    <w:rsid w:val="1C27DCBC"/>
    <w:rsid w:val="1C793CBB"/>
    <w:rsid w:val="1C9DA22B"/>
    <w:rsid w:val="1D283707"/>
    <w:rsid w:val="1DA44315"/>
    <w:rsid w:val="1DF1742E"/>
    <w:rsid w:val="1E43EE10"/>
    <w:rsid w:val="1EACC4B2"/>
    <w:rsid w:val="1EBF2969"/>
    <w:rsid w:val="1EFCE9E8"/>
    <w:rsid w:val="1F31A543"/>
    <w:rsid w:val="1F5926E7"/>
    <w:rsid w:val="1F5CBFA6"/>
    <w:rsid w:val="1F99F38D"/>
    <w:rsid w:val="1FF65A3B"/>
    <w:rsid w:val="200E132E"/>
    <w:rsid w:val="2074F79C"/>
    <w:rsid w:val="207C05CE"/>
    <w:rsid w:val="209D2272"/>
    <w:rsid w:val="20B1F3B6"/>
    <w:rsid w:val="20EDF654"/>
    <w:rsid w:val="211C54B8"/>
    <w:rsid w:val="214417A0"/>
    <w:rsid w:val="217D6508"/>
    <w:rsid w:val="2191059B"/>
    <w:rsid w:val="21BDCD85"/>
    <w:rsid w:val="21C398CC"/>
    <w:rsid w:val="22282D73"/>
    <w:rsid w:val="2232BE03"/>
    <w:rsid w:val="227630C9"/>
    <w:rsid w:val="22C9DDC8"/>
    <w:rsid w:val="22F914E7"/>
    <w:rsid w:val="23019A41"/>
    <w:rsid w:val="232B34E9"/>
    <w:rsid w:val="233F683E"/>
    <w:rsid w:val="23498037"/>
    <w:rsid w:val="237CC858"/>
    <w:rsid w:val="2382133E"/>
    <w:rsid w:val="2396A3FB"/>
    <w:rsid w:val="23E8F81F"/>
    <w:rsid w:val="23E9C749"/>
    <w:rsid w:val="23F2F122"/>
    <w:rsid w:val="241BEF1F"/>
    <w:rsid w:val="24684248"/>
    <w:rsid w:val="2486F617"/>
    <w:rsid w:val="251EFB08"/>
    <w:rsid w:val="254DD072"/>
    <w:rsid w:val="254F7EAD"/>
    <w:rsid w:val="257EED3E"/>
    <w:rsid w:val="259A97CA"/>
    <w:rsid w:val="25C00534"/>
    <w:rsid w:val="26514C9A"/>
    <w:rsid w:val="266BC719"/>
    <w:rsid w:val="2685517F"/>
    <w:rsid w:val="26D9551A"/>
    <w:rsid w:val="2708727F"/>
    <w:rsid w:val="2728BE19"/>
    <w:rsid w:val="277119A7"/>
    <w:rsid w:val="27772296"/>
    <w:rsid w:val="28168A08"/>
    <w:rsid w:val="2828D98C"/>
    <w:rsid w:val="2840CA02"/>
    <w:rsid w:val="286BFF4D"/>
    <w:rsid w:val="2872CA07"/>
    <w:rsid w:val="28C4AEB4"/>
    <w:rsid w:val="28D008F0"/>
    <w:rsid w:val="28DB8E64"/>
    <w:rsid w:val="28DB9674"/>
    <w:rsid w:val="29F7C1EF"/>
    <w:rsid w:val="2A1578CC"/>
    <w:rsid w:val="2A19C6ED"/>
    <w:rsid w:val="2A262A76"/>
    <w:rsid w:val="2A62A1D1"/>
    <w:rsid w:val="2A7766D5"/>
    <w:rsid w:val="2A80113C"/>
    <w:rsid w:val="2A830BA4"/>
    <w:rsid w:val="2ABA6399"/>
    <w:rsid w:val="2AE9872A"/>
    <w:rsid w:val="2B5081FC"/>
    <w:rsid w:val="2BB53F14"/>
    <w:rsid w:val="2BBC16FF"/>
    <w:rsid w:val="2C0D1D10"/>
    <w:rsid w:val="2C4F9E7B"/>
    <w:rsid w:val="2C582F0A"/>
    <w:rsid w:val="2C6247EF"/>
    <w:rsid w:val="2C77AE67"/>
    <w:rsid w:val="2D2DA05F"/>
    <w:rsid w:val="2D33C91E"/>
    <w:rsid w:val="2D5DE996"/>
    <w:rsid w:val="2D7E4BF7"/>
    <w:rsid w:val="2D8FF6C0"/>
    <w:rsid w:val="2D90DC60"/>
    <w:rsid w:val="2D9613C9"/>
    <w:rsid w:val="2D9C7640"/>
    <w:rsid w:val="2E5660C0"/>
    <w:rsid w:val="2E5EEF51"/>
    <w:rsid w:val="2E8F8BCE"/>
    <w:rsid w:val="2ECAD602"/>
    <w:rsid w:val="2EDD0A9E"/>
    <w:rsid w:val="2F0B0061"/>
    <w:rsid w:val="2F2A39C5"/>
    <w:rsid w:val="2F2CB868"/>
    <w:rsid w:val="2F652F76"/>
    <w:rsid w:val="3043362E"/>
    <w:rsid w:val="3043FEA7"/>
    <w:rsid w:val="308CE5BF"/>
    <w:rsid w:val="311A3F4E"/>
    <w:rsid w:val="311FC797"/>
    <w:rsid w:val="319AFC4F"/>
    <w:rsid w:val="31BA7AB9"/>
    <w:rsid w:val="31F17613"/>
    <w:rsid w:val="31FB4BD7"/>
    <w:rsid w:val="3230BED6"/>
    <w:rsid w:val="32558FCE"/>
    <w:rsid w:val="32735D9C"/>
    <w:rsid w:val="3280007C"/>
    <w:rsid w:val="32B65A3E"/>
    <w:rsid w:val="32FE0593"/>
    <w:rsid w:val="336A920F"/>
    <w:rsid w:val="338CDA43"/>
    <w:rsid w:val="33940444"/>
    <w:rsid w:val="339A9816"/>
    <w:rsid w:val="33AE0087"/>
    <w:rsid w:val="347FBC98"/>
    <w:rsid w:val="34B8F467"/>
    <w:rsid w:val="34C14F60"/>
    <w:rsid w:val="34EE014F"/>
    <w:rsid w:val="35269FD5"/>
    <w:rsid w:val="358DD233"/>
    <w:rsid w:val="35BEF817"/>
    <w:rsid w:val="363F2015"/>
    <w:rsid w:val="36602305"/>
    <w:rsid w:val="37057FCF"/>
    <w:rsid w:val="376D8AE3"/>
    <w:rsid w:val="376F98CD"/>
    <w:rsid w:val="377DAC31"/>
    <w:rsid w:val="37D3DA37"/>
    <w:rsid w:val="38441A19"/>
    <w:rsid w:val="388171AA"/>
    <w:rsid w:val="3897680C"/>
    <w:rsid w:val="38A64D65"/>
    <w:rsid w:val="38B18048"/>
    <w:rsid w:val="38E0166F"/>
    <w:rsid w:val="3917A73B"/>
    <w:rsid w:val="39359DDF"/>
    <w:rsid w:val="397EDB8A"/>
    <w:rsid w:val="398EED15"/>
    <w:rsid w:val="39E37FFF"/>
    <w:rsid w:val="39E41393"/>
    <w:rsid w:val="3A576E33"/>
    <w:rsid w:val="3A5AE77B"/>
    <w:rsid w:val="3ADFD23A"/>
    <w:rsid w:val="3B29C78C"/>
    <w:rsid w:val="3B57A81B"/>
    <w:rsid w:val="3B5D2004"/>
    <w:rsid w:val="3BD06D33"/>
    <w:rsid w:val="3BD80057"/>
    <w:rsid w:val="3BE6F5FB"/>
    <w:rsid w:val="3C7B53FC"/>
    <w:rsid w:val="3CB3E3A7"/>
    <w:rsid w:val="3CB8837B"/>
    <w:rsid w:val="3D065AF5"/>
    <w:rsid w:val="3D1A01D2"/>
    <w:rsid w:val="3D264A57"/>
    <w:rsid w:val="3D5E091D"/>
    <w:rsid w:val="3D6A19B3"/>
    <w:rsid w:val="3DCC1BBC"/>
    <w:rsid w:val="3DE62A9C"/>
    <w:rsid w:val="3DF64FD3"/>
    <w:rsid w:val="3E119D00"/>
    <w:rsid w:val="3E2F2221"/>
    <w:rsid w:val="3E38E26D"/>
    <w:rsid w:val="3E9E8D66"/>
    <w:rsid w:val="3EB39015"/>
    <w:rsid w:val="3F094B4E"/>
    <w:rsid w:val="3F5D2ED1"/>
    <w:rsid w:val="3FC731A9"/>
    <w:rsid w:val="400BC8A8"/>
    <w:rsid w:val="4010FCC1"/>
    <w:rsid w:val="40423DA0"/>
    <w:rsid w:val="40643948"/>
    <w:rsid w:val="406BB05C"/>
    <w:rsid w:val="40A55FC6"/>
    <w:rsid w:val="40DAB46B"/>
    <w:rsid w:val="41299335"/>
    <w:rsid w:val="41383855"/>
    <w:rsid w:val="4278136D"/>
    <w:rsid w:val="42922F38"/>
    <w:rsid w:val="42959C80"/>
    <w:rsid w:val="43293ECD"/>
    <w:rsid w:val="435880D8"/>
    <w:rsid w:val="435A3453"/>
    <w:rsid w:val="4370A5F2"/>
    <w:rsid w:val="43BD7068"/>
    <w:rsid w:val="43E297D1"/>
    <w:rsid w:val="445CE637"/>
    <w:rsid w:val="447C8F82"/>
    <w:rsid w:val="448EB760"/>
    <w:rsid w:val="44A72F4F"/>
    <w:rsid w:val="44BC1274"/>
    <w:rsid w:val="44BD45A4"/>
    <w:rsid w:val="454FF998"/>
    <w:rsid w:val="45949787"/>
    <w:rsid w:val="45B969D9"/>
    <w:rsid w:val="45C394EA"/>
    <w:rsid w:val="45DAE554"/>
    <w:rsid w:val="45FA116B"/>
    <w:rsid w:val="463928F7"/>
    <w:rsid w:val="46BA38FD"/>
    <w:rsid w:val="46ED4AA6"/>
    <w:rsid w:val="47030185"/>
    <w:rsid w:val="4786E281"/>
    <w:rsid w:val="478B0F13"/>
    <w:rsid w:val="47B158A2"/>
    <w:rsid w:val="48021691"/>
    <w:rsid w:val="480FC6E5"/>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A2DFE0"/>
    <w:rsid w:val="4AD150A7"/>
    <w:rsid w:val="4AE058AA"/>
    <w:rsid w:val="4AF40428"/>
    <w:rsid w:val="4B145426"/>
    <w:rsid w:val="4B1A3809"/>
    <w:rsid w:val="4B74BA33"/>
    <w:rsid w:val="4B74EABF"/>
    <w:rsid w:val="4B89573E"/>
    <w:rsid w:val="4B987345"/>
    <w:rsid w:val="4B9D8CD3"/>
    <w:rsid w:val="4BB4738D"/>
    <w:rsid w:val="4BB5B176"/>
    <w:rsid w:val="4BD5107E"/>
    <w:rsid w:val="4BF32B6B"/>
    <w:rsid w:val="4C1F83E5"/>
    <w:rsid w:val="4C205EE3"/>
    <w:rsid w:val="4C8B360E"/>
    <w:rsid w:val="4D0424FF"/>
    <w:rsid w:val="4D4F2B92"/>
    <w:rsid w:val="4D7046D6"/>
    <w:rsid w:val="4DFA59C4"/>
    <w:rsid w:val="4E07CD7B"/>
    <w:rsid w:val="4E336297"/>
    <w:rsid w:val="4E40C85F"/>
    <w:rsid w:val="4EB0B7C6"/>
    <w:rsid w:val="4EEF2AE7"/>
    <w:rsid w:val="4F31D26A"/>
    <w:rsid w:val="4F580463"/>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E11BA0"/>
    <w:rsid w:val="531248AF"/>
    <w:rsid w:val="53717F24"/>
    <w:rsid w:val="53A28D7F"/>
    <w:rsid w:val="53B8116B"/>
    <w:rsid w:val="53BCFBC0"/>
    <w:rsid w:val="53DBC358"/>
    <w:rsid w:val="54034DB5"/>
    <w:rsid w:val="5414516A"/>
    <w:rsid w:val="5448D06B"/>
    <w:rsid w:val="54548C2B"/>
    <w:rsid w:val="549C2335"/>
    <w:rsid w:val="554FEBD5"/>
    <w:rsid w:val="5553E1CC"/>
    <w:rsid w:val="55878068"/>
    <w:rsid w:val="558D611C"/>
    <w:rsid w:val="55BB7812"/>
    <w:rsid w:val="55C3C81C"/>
    <w:rsid w:val="55E4A0CC"/>
    <w:rsid w:val="561D9CB8"/>
    <w:rsid w:val="5620DA8E"/>
    <w:rsid w:val="566808DA"/>
    <w:rsid w:val="567C126B"/>
    <w:rsid w:val="56BD01CB"/>
    <w:rsid w:val="575DF950"/>
    <w:rsid w:val="5770A5C0"/>
    <w:rsid w:val="57DC4F29"/>
    <w:rsid w:val="57DDB71C"/>
    <w:rsid w:val="57EDFFBF"/>
    <w:rsid w:val="57F63BC1"/>
    <w:rsid w:val="583D18E0"/>
    <w:rsid w:val="584907CB"/>
    <w:rsid w:val="584EE253"/>
    <w:rsid w:val="58976AE5"/>
    <w:rsid w:val="590B63E3"/>
    <w:rsid w:val="59704726"/>
    <w:rsid w:val="597C8625"/>
    <w:rsid w:val="5997BD81"/>
    <w:rsid w:val="59BAA432"/>
    <w:rsid w:val="5A23E50E"/>
    <w:rsid w:val="5A67B1BD"/>
    <w:rsid w:val="5A80BDD5"/>
    <w:rsid w:val="5A86C608"/>
    <w:rsid w:val="5ABBDB6E"/>
    <w:rsid w:val="5AD60B26"/>
    <w:rsid w:val="5AE1D228"/>
    <w:rsid w:val="5AE27706"/>
    <w:rsid w:val="5B26BEB6"/>
    <w:rsid w:val="5B386DE0"/>
    <w:rsid w:val="5B59902E"/>
    <w:rsid w:val="5B6D8E4B"/>
    <w:rsid w:val="5C5A494E"/>
    <w:rsid w:val="5CAC8E55"/>
    <w:rsid w:val="5CB1D5F6"/>
    <w:rsid w:val="5CD02480"/>
    <w:rsid w:val="5CE3B05F"/>
    <w:rsid w:val="5D28E163"/>
    <w:rsid w:val="5D382C6F"/>
    <w:rsid w:val="5D3D18F3"/>
    <w:rsid w:val="5D57F71D"/>
    <w:rsid w:val="5D9021CF"/>
    <w:rsid w:val="5D980E5A"/>
    <w:rsid w:val="5D99D273"/>
    <w:rsid w:val="5DEAD2E8"/>
    <w:rsid w:val="5DF708BF"/>
    <w:rsid w:val="5E0E4E67"/>
    <w:rsid w:val="5E158810"/>
    <w:rsid w:val="5E8E6E52"/>
    <w:rsid w:val="5E9EED90"/>
    <w:rsid w:val="5ED33408"/>
    <w:rsid w:val="5EE8FF26"/>
    <w:rsid w:val="5EED9335"/>
    <w:rsid w:val="5F159348"/>
    <w:rsid w:val="5F1B2998"/>
    <w:rsid w:val="5F498106"/>
    <w:rsid w:val="5F518785"/>
    <w:rsid w:val="5F573FFD"/>
    <w:rsid w:val="5F6213C8"/>
    <w:rsid w:val="5F757E62"/>
    <w:rsid w:val="60404912"/>
    <w:rsid w:val="604BFA54"/>
    <w:rsid w:val="6081774C"/>
    <w:rsid w:val="609A923E"/>
    <w:rsid w:val="60B9BEA1"/>
    <w:rsid w:val="612F0645"/>
    <w:rsid w:val="614FA9E7"/>
    <w:rsid w:val="617D117E"/>
    <w:rsid w:val="61E7CAB5"/>
    <w:rsid w:val="61E9FBB3"/>
    <w:rsid w:val="624926EC"/>
    <w:rsid w:val="62A88BB6"/>
    <w:rsid w:val="62D3A022"/>
    <w:rsid w:val="633AA0A7"/>
    <w:rsid w:val="634F4EE3"/>
    <w:rsid w:val="637589CB"/>
    <w:rsid w:val="63BD87EC"/>
    <w:rsid w:val="640A7203"/>
    <w:rsid w:val="6431F7EC"/>
    <w:rsid w:val="643DD288"/>
    <w:rsid w:val="6466CBEB"/>
    <w:rsid w:val="646E738F"/>
    <w:rsid w:val="64CE8B1F"/>
    <w:rsid w:val="65109C2B"/>
    <w:rsid w:val="653EA7FF"/>
    <w:rsid w:val="669EE1FF"/>
    <w:rsid w:val="66A1E53B"/>
    <w:rsid w:val="66F8007D"/>
    <w:rsid w:val="6739C7A8"/>
    <w:rsid w:val="675BF018"/>
    <w:rsid w:val="6786D13F"/>
    <w:rsid w:val="679347F3"/>
    <w:rsid w:val="67D2CFE9"/>
    <w:rsid w:val="682F867B"/>
    <w:rsid w:val="684455CF"/>
    <w:rsid w:val="68667266"/>
    <w:rsid w:val="687EE13D"/>
    <w:rsid w:val="688A1F81"/>
    <w:rsid w:val="68B865A6"/>
    <w:rsid w:val="691487E3"/>
    <w:rsid w:val="692C2B23"/>
    <w:rsid w:val="69C5159D"/>
    <w:rsid w:val="69E4CEE0"/>
    <w:rsid w:val="6A4B98C0"/>
    <w:rsid w:val="6A51B688"/>
    <w:rsid w:val="6ABFB731"/>
    <w:rsid w:val="6ADDCE56"/>
    <w:rsid w:val="6B52CB25"/>
    <w:rsid w:val="6B5ED7D3"/>
    <w:rsid w:val="6B9796A0"/>
    <w:rsid w:val="6C17F169"/>
    <w:rsid w:val="6C244C42"/>
    <w:rsid w:val="6C4DA9B2"/>
    <w:rsid w:val="6CC41CAA"/>
    <w:rsid w:val="6CD13C65"/>
    <w:rsid w:val="6CD7727B"/>
    <w:rsid w:val="6CEB052A"/>
    <w:rsid w:val="6CEE9B86"/>
    <w:rsid w:val="6D63DCA4"/>
    <w:rsid w:val="6D6AA467"/>
    <w:rsid w:val="6D8BB8C9"/>
    <w:rsid w:val="6DA556AF"/>
    <w:rsid w:val="6DD258F4"/>
    <w:rsid w:val="6DDC4002"/>
    <w:rsid w:val="6E0F84F2"/>
    <w:rsid w:val="6E4C5F01"/>
    <w:rsid w:val="6E61457F"/>
    <w:rsid w:val="6E8AF7C9"/>
    <w:rsid w:val="6F0A275A"/>
    <w:rsid w:val="6F802A69"/>
    <w:rsid w:val="6FB63300"/>
    <w:rsid w:val="6FDA14C8"/>
    <w:rsid w:val="6FE2881E"/>
    <w:rsid w:val="6FF15EEA"/>
    <w:rsid w:val="6FFD1F84"/>
    <w:rsid w:val="70941195"/>
    <w:rsid w:val="7152F766"/>
    <w:rsid w:val="71D88E79"/>
    <w:rsid w:val="726B22D4"/>
    <w:rsid w:val="727FC518"/>
    <w:rsid w:val="72D552D8"/>
    <w:rsid w:val="72EA5067"/>
    <w:rsid w:val="72EF6584"/>
    <w:rsid w:val="7348AED4"/>
    <w:rsid w:val="737D9893"/>
    <w:rsid w:val="73835AAE"/>
    <w:rsid w:val="73A6464F"/>
    <w:rsid w:val="73B547B7"/>
    <w:rsid w:val="73CA6BC7"/>
    <w:rsid w:val="73FBFE09"/>
    <w:rsid w:val="74429697"/>
    <w:rsid w:val="744B3B73"/>
    <w:rsid w:val="7493F6B7"/>
    <w:rsid w:val="749C73FC"/>
    <w:rsid w:val="7537BD6F"/>
    <w:rsid w:val="7541FCD5"/>
    <w:rsid w:val="764F82FD"/>
    <w:rsid w:val="765B4505"/>
    <w:rsid w:val="767BF6E3"/>
    <w:rsid w:val="76AEC4B5"/>
    <w:rsid w:val="76D489A0"/>
    <w:rsid w:val="76DD5D45"/>
    <w:rsid w:val="771E39A5"/>
    <w:rsid w:val="77A8D3E9"/>
    <w:rsid w:val="77B1AD61"/>
    <w:rsid w:val="77C28D57"/>
    <w:rsid w:val="77EF52BF"/>
    <w:rsid w:val="780E0596"/>
    <w:rsid w:val="7833394D"/>
    <w:rsid w:val="7857B54F"/>
    <w:rsid w:val="786105CB"/>
    <w:rsid w:val="786D1F17"/>
    <w:rsid w:val="7884259D"/>
    <w:rsid w:val="7886AEA6"/>
    <w:rsid w:val="7889DC9A"/>
    <w:rsid w:val="7896B9DA"/>
    <w:rsid w:val="78C104E4"/>
    <w:rsid w:val="78D95D9A"/>
    <w:rsid w:val="78E6C14D"/>
    <w:rsid w:val="78F9CDE6"/>
    <w:rsid w:val="78FB5323"/>
    <w:rsid w:val="79316036"/>
    <w:rsid w:val="794BAA18"/>
    <w:rsid w:val="7970556D"/>
    <w:rsid w:val="79A4DCDD"/>
    <w:rsid w:val="79E42EF7"/>
    <w:rsid w:val="7A776CD7"/>
    <w:rsid w:val="7AF4B477"/>
    <w:rsid w:val="7B14452A"/>
    <w:rsid w:val="7B1917F2"/>
    <w:rsid w:val="7B50A6A7"/>
    <w:rsid w:val="7B681A0B"/>
    <w:rsid w:val="7B789874"/>
    <w:rsid w:val="7B7965CE"/>
    <w:rsid w:val="7BE982EB"/>
    <w:rsid w:val="7C32F3E5"/>
    <w:rsid w:val="7CD9FDF2"/>
    <w:rsid w:val="7D04129A"/>
    <w:rsid w:val="7D0B4314"/>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aliases w:val="Nova RD_MP"/>
    <w:basedOn w:val="Navaden"/>
    <w:next w:val="Navaden"/>
    <w:link w:val="Naslov1Znak"/>
    <w:autoRedefine/>
    <w:uiPriority w:val="9"/>
    <w:qFormat/>
    <w:rsid w:val="00F320AE"/>
    <w:pPr>
      <w:keepNext/>
      <w:keepLines/>
      <w:numPr>
        <w:numId w:val="1"/>
      </w:numPr>
      <w:tabs>
        <w:tab w:val="clear" w:pos="432"/>
      </w:tabs>
      <w:spacing w:before="240" w:after="240" w:line="264" w:lineRule="auto"/>
      <w:ind w:left="567" w:hanging="567"/>
      <w:outlineLvl w:val="0"/>
    </w:pPr>
    <w:rPr>
      <w:rFonts w:ascii="Arial" w:hAnsi="Arial"/>
      <w:b/>
      <w:kern w:val="28"/>
      <w:sz w:val="21"/>
      <w:szCs w:val="24"/>
    </w:rPr>
  </w:style>
  <w:style w:type="paragraph" w:styleId="Naslov2">
    <w:name w:val="heading 2"/>
    <w:aliases w:val="Naslov 2_Nova RD_MP"/>
    <w:basedOn w:val="Navaden"/>
    <w:next w:val="Navaden"/>
    <w:link w:val="Naslov2Znak"/>
    <w:autoRedefine/>
    <w:qFormat/>
    <w:rsid w:val="007A11E4"/>
    <w:pPr>
      <w:keepNext/>
      <w:keepLines/>
      <w:numPr>
        <w:ilvl w:val="1"/>
        <w:numId w:val="1"/>
      </w:numPr>
      <w:spacing w:line="240" w:lineRule="auto"/>
      <w:jc w:val="left"/>
      <w:outlineLvl w:val="1"/>
    </w:pPr>
    <w:rPr>
      <w:rFonts w:ascii="Arial" w:hAnsi="Arial"/>
      <w:b/>
      <w:sz w:val="21"/>
    </w:rPr>
  </w:style>
  <w:style w:type="paragraph" w:styleId="Naslov3">
    <w:name w:val="heading 3"/>
    <w:aliases w:val="Naslov 3_Nova RD_MP"/>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F320AE"/>
    <w:rPr>
      <w:rFonts w:ascii="Arial" w:eastAsia="Times New Roman" w:hAnsi="Arial" w:cs="Times New Roman"/>
      <w:b/>
      <w:kern w:val="28"/>
      <w:sz w:val="21"/>
      <w:szCs w:val="24"/>
      <w:lang w:eastAsia="sl-SI"/>
    </w:rPr>
  </w:style>
  <w:style w:type="character" w:customStyle="1" w:styleId="Naslov2Znak">
    <w:name w:val="Naslov 2 Znak"/>
    <w:aliases w:val="Naslov 2_Nova RD_MP Znak"/>
    <w:basedOn w:val="Privzetapisavaodstavka"/>
    <w:link w:val="Naslov2"/>
    <w:rsid w:val="007A11E4"/>
    <w:rPr>
      <w:rFonts w:ascii="Arial" w:eastAsia="Times New Roman" w:hAnsi="Arial" w:cs="Times New Roman"/>
      <w:b/>
      <w:sz w:val="21"/>
      <w:szCs w:val="20"/>
      <w:lang w:eastAsia="sl-SI"/>
    </w:rPr>
  </w:style>
  <w:style w:type="character" w:customStyle="1" w:styleId="Naslov3Znak">
    <w:name w:val="Naslov 3 Znak"/>
    <w:aliases w:val="Naslov 3_Nova RD_MP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F320AE"/>
    <w:pPr>
      <w:numPr>
        <w:numId w:val="28"/>
      </w:numPr>
      <w:spacing w:line="240" w:lineRule="auto"/>
      <w:jc w:val="left"/>
    </w:pPr>
    <w:rPr>
      <w:rFonts w:ascii="Arial" w:hAnsi="Arial"/>
      <w:b/>
      <w:bCs/>
      <w:sz w:val="21"/>
      <w:szCs w:val="24"/>
    </w:rPr>
  </w:style>
  <w:style w:type="character" w:customStyle="1" w:styleId="NaslovZnak">
    <w:name w:val="Naslov Znak"/>
    <w:basedOn w:val="Privzetapisavaodstavka"/>
    <w:link w:val="Naslov"/>
    <w:rsid w:val="00F320AE"/>
    <w:rPr>
      <w:rFonts w:ascii="Arial" w:eastAsia="Times New Roman" w:hAnsi="Arial" w:cs="Times New Roman"/>
      <w:b/>
      <w:bCs/>
      <w:sz w:val="21"/>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en-GB"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numbering" w:customStyle="1" w:styleId="Headings">
    <w:name w:val="Headings"/>
    <w:uiPriority w:val="99"/>
    <w:rsid w:val="00FD52E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aktualno/vec-informacij-ponudniki.html" TargetMode="External"/><Relationship Id="rId26" Type="http://schemas.openxmlformats.org/officeDocument/2006/relationships/hyperlink" Target="http://www.uradni-list.si/1/objava.jsp?sop=2020-01-2765"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atej.snuderl@dem.si"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ted.europa.eu/" TargetMode="External"/><Relationship Id="rId22" Type="http://schemas.openxmlformats.org/officeDocument/2006/relationships/hyperlink" Target="https://ejn.gov.si/ponudba/pages/aktualno/aktualno_jnc_podrobno.xhtml?zadevaId=35315" TargetMode="External"/><Relationship Id="rId27" Type="http://schemas.openxmlformats.org/officeDocument/2006/relationships/hyperlink" Target="http://www.uradni-list.si/1/objava.jsp?sop=2022-01-0014"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d90426-2e47-4732-bcee-693b3e5dc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98E1C80F810D4E9E84490FEBE8D6B6" ma:contentTypeVersion="11" ma:contentTypeDescription="Ustvari nov dokument." ma:contentTypeScope="" ma:versionID="f58527a41ea3c1f445619bff5a32081a">
  <xsd:schema xmlns:xsd="http://www.w3.org/2001/XMLSchema" xmlns:xs="http://www.w3.org/2001/XMLSchema" xmlns:p="http://schemas.microsoft.com/office/2006/metadata/properties" xmlns:ns2="8fd90426-2e47-4732-bcee-693b3e5dc91f" xmlns:ns3="ce7ec276-a434-4809-90ef-5304ab101496" targetNamespace="http://schemas.microsoft.com/office/2006/metadata/properties" ma:root="true" ma:fieldsID="0dfd2ed9b4895d9644d1049827a49838" ns2:_="" ns3:_="">
    <xsd:import namespace="8fd90426-2e47-4732-bcee-693b3e5dc91f"/>
    <xsd:import namespace="ce7ec276-a434-4809-90ef-5304ab10149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90426-2e47-4732-bcee-693b3e5dc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7ec276-a434-4809-90ef-5304ab101496"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747CD-CE9F-4E5D-BAD3-C94360A37624}">
  <ds:schemaRefs>
    <ds:schemaRef ds:uri="http://schemas.microsoft.com/office/2006/metadata/properties"/>
    <ds:schemaRef ds:uri="http://schemas.microsoft.com/office/infopath/2007/PartnerControls"/>
    <ds:schemaRef ds:uri="8fd90426-2e47-4732-bcee-693b3e5dc91f"/>
  </ds:schemaRefs>
</ds:datastoreItem>
</file>

<file path=customXml/itemProps2.xml><?xml version="1.0" encoding="utf-8"?>
<ds:datastoreItem xmlns:ds="http://schemas.openxmlformats.org/officeDocument/2006/customXml" ds:itemID="{D78849AD-1D4F-4242-B681-9E9CE1ED4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90426-2e47-4732-bcee-693b3e5dc91f"/>
    <ds:schemaRef ds:uri="ce7ec276-a434-4809-90ef-5304ab1014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81197-0A8C-4B0B-ACC1-8EFFD6C8510B}">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13064</Words>
  <Characters>74471</Characters>
  <Application>Microsoft Office Word</Application>
  <DocSecurity>0</DocSecurity>
  <Lines>620</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87361</CharactersWithSpaces>
  <SharedDoc>false</SharedDoc>
  <HLinks>
    <vt:vector size="108" baseType="variant">
      <vt:variant>
        <vt:i4>4653073</vt:i4>
      </vt:variant>
      <vt:variant>
        <vt:i4>63</vt:i4>
      </vt:variant>
      <vt:variant>
        <vt:i4>0</vt:i4>
      </vt:variant>
      <vt:variant>
        <vt:i4>5</vt:i4>
      </vt:variant>
      <vt:variant>
        <vt:lpwstr>https://ejn.gov.si/espd/</vt:lpwstr>
      </vt:variant>
      <vt:variant>
        <vt:lpwstr/>
      </vt:variant>
      <vt:variant>
        <vt:i4>7667752</vt:i4>
      </vt:variant>
      <vt:variant>
        <vt:i4>60</vt:i4>
      </vt:variant>
      <vt:variant>
        <vt:i4>0</vt:i4>
      </vt:variant>
      <vt:variant>
        <vt:i4>5</vt:i4>
      </vt:variant>
      <vt:variant>
        <vt:lpwstr>http://www.uradni-list.si/1/objava.jsp?sop=2023-01-0301</vt:lpwstr>
      </vt:variant>
      <vt:variant>
        <vt:lpwstr/>
      </vt:variant>
      <vt:variant>
        <vt:i4>7602218</vt:i4>
      </vt:variant>
      <vt:variant>
        <vt:i4>57</vt:i4>
      </vt:variant>
      <vt:variant>
        <vt:i4>0</vt:i4>
      </vt:variant>
      <vt:variant>
        <vt:i4>5</vt:i4>
      </vt:variant>
      <vt:variant>
        <vt:lpwstr>http://www.uradni-list.si/1/objava.jsp?sop=2022-01-0014</vt:lpwstr>
      </vt:variant>
      <vt:variant>
        <vt:lpwstr/>
      </vt:variant>
      <vt:variant>
        <vt:i4>7405615</vt:i4>
      </vt:variant>
      <vt:variant>
        <vt:i4>54</vt:i4>
      </vt:variant>
      <vt:variant>
        <vt:i4>0</vt:i4>
      </vt:variant>
      <vt:variant>
        <vt:i4>5</vt:i4>
      </vt:variant>
      <vt:variant>
        <vt:lpwstr>http://www.uradni-list.si/1/objava.jsp?sop=2020-01-2765</vt:lpwstr>
      </vt:variant>
      <vt:variant>
        <vt:lpwstr/>
      </vt:variant>
      <vt:variant>
        <vt:i4>7340073</vt:i4>
      </vt:variant>
      <vt:variant>
        <vt:i4>51</vt:i4>
      </vt:variant>
      <vt:variant>
        <vt:i4>0</vt:i4>
      </vt:variant>
      <vt:variant>
        <vt:i4>5</vt:i4>
      </vt:variant>
      <vt:variant>
        <vt:lpwstr>http://www.uradni-list.si/1/objava.jsp?sop=2011-01-3056</vt:lpwstr>
      </vt:variant>
      <vt:variant>
        <vt:lpwstr/>
      </vt:variant>
      <vt:variant>
        <vt:i4>8192041</vt:i4>
      </vt:variant>
      <vt:variant>
        <vt:i4>48</vt:i4>
      </vt:variant>
      <vt:variant>
        <vt:i4>0</vt:i4>
      </vt:variant>
      <vt:variant>
        <vt:i4>5</vt:i4>
      </vt:variant>
      <vt:variant>
        <vt:lpwstr>https://ejn.gov.si/</vt:lpwstr>
      </vt:variant>
      <vt:variant>
        <vt:lpwstr/>
      </vt:variant>
      <vt:variant>
        <vt:i4>8192041</vt:i4>
      </vt:variant>
      <vt:variant>
        <vt:i4>45</vt:i4>
      </vt:variant>
      <vt:variant>
        <vt:i4>0</vt:i4>
      </vt:variant>
      <vt:variant>
        <vt:i4>5</vt:i4>
      </vt:variant>
      <vt:variant>
        <vt:lpwstr>https://ejn.gov.si/</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1703955</vt:i4>
      </vt:variant>
      <vt:variant>
        <vt:i4>33</vt:i4>
      </vt:variant>
      <vt:variant>
        <vt:i4>0</vt:i4>
      </vt:variant>
      <vt:variant>
        <vt:i4>5</vt:i4>
      </vt:variant>
      <vt:variant>
        <vt:lpwstr>https://ejn.gov.si/aktualno/vec-informacij-ponudniki.html</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6553619</vt:i4>
      </vt:variant>
      <vt:variant>
        <vt:i4>24</vt:i4>
      </vt:variant>
      <vt:variant>
        <vt:i4>0</vt:i4>
      </vt:variant>
      <vt:variant>
        <vt:i4>5</vt:i4>
      </vt:variant>
      <vt:variant>
        <vt:lpwstr>mailto:matej.snuderl@dem.si</vt:lpwstr>
      </vt:variant>
      <vt:variant>
        <vt:lpwstr/>
      </vt:variant>
      <vt:variant>
        <vt:i4>458844</vt:i4>
      </vt:variant>
      <vt:variant>
        <vt:i4>21</vt:i4>
      </vt:variant>
      <vt:variant>
        <vt:i4>0</vt:i4>
      </vt:variant>
      <vt:variant>
        <vt:i4>5</vt:i4>
      </vt:variant>
      <vt:variant>
        <vt:lpwstr>http://ted.europa.eu/</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2024-01-16T09:34:00Z</dcterms:created>
  <dcterms:modified xsi:type="dcterms:W3CDTF">2024-01-16T10:59:00Z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0x0101008698E1C80F810D4E9E84490FEBE8D6B6</vt:lpwstr>
  </property>
  <property fmtid="{D5CDD505-2E9C-101B-9397-08002B2CF9AE}" pid="3" name="MediaServiceImageTags">
    <vt:lpwstr/>
  </property>
</Properties>
</file>